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Xdb53dee8e5f88c44ea33a60f43eeea86d1bd004"/>
    <w:p>
      <w:pPr>
        <w:pStyle w:val="Heading1"/>
      </w:pPr>
      <w:r>
        <w:rPr>
          <w:iCs/>
          <w:i/>
          <w:bCs/>
          <w:b/>
        </w:rPr>
        <w:t xml:space="preserve">Project Report: Securing Legal Excellence for the Lawyer in Germany Munich</w:t>
      </w:r>
    </w:p>
    <w:p>
      <w:pPr>
        <w:pStyle w:val="FirstParagraph"/>
      </w:pPr>
      <w:r>
        <w:rPr>
          <w:iCs/>
          <w:i/>
        </w:rPr>
        <w:t xml:space="preserve">Date:</w:t>
      </w:r>
      <w:r>
        <w:t xml:space="preserve"> </w:t>
      </w:r>
      <w:r>
        <w:t xml:space="preserve">October 26, 2023</w:t>
      </w:r>
      <w:r>
        <w:br/>
      </w:r>
      <w:r>
        <w:rPr>
          <w:iCs/>
          <w:i/>
        </w:rPr>
        <w:t xml:space="preserve">Prepared For:</w:t>
      </w:r>
      <w:r>
        <w:t xml:space="preserve"> </w:t>
      </w:r>
      <w:r>
        <w:t xml:space="preserve">Project Stakeholders &amp; Management Board</w:t>
      </w:r>
      <w:r>
        <w:br/>
      </w:r>
      <w:r>
        <w:rPr>
          <w:iCs/>
          <w:i/>
        </w:rPr>
        <w:t xml:space="preserve">Subject:</w:t>
      </w:r>
      <w:r>
        <w:t xml:space="preserve"> </w:t>
      </w:r>
      <w:r>
        <w:rPr>
          <w:bCs/>
          <w:b/>
        </w:rPr>
        <w:t xml:space="preserve">Lawyer</w:t>
      </w:r>
      <w:r>
        <w:t xml:space="preserve">,</w:t>
      </w:r>
      <w:r>
        <w:t xml:space="preserve"> </w:t>
      </w:r>
      <w:r>
        <w:rPr>
          <w:bCs/>
          <w:b/>
        </w:rPr>
        <w:t xml:space="preserve">Germany Munich</w:t>
      </w:r>
    </w:p>
    <w:bookmarkEnd w:id="20"/>
    <w:bookmarkStart w:id="21" w:name="executive-summary"/>
    <w:p>
      <w:pPr>
        <w:pStyle w:val="Heading2"/>
      </w:pPr>
      <w:r>
        <w:t xml:space="preserve">1. Executive Summary</w:t>
      </w:r>
    </w:p>
    <w:p>
      <w:pPr>
        <w:pStyle w:val="FirstParagraph"/>
      </w:pPr>
      <w:r>
        <w:t xml:space="preserve">The purpose of this</w:t>
      </w:r>
      <w:r>
        <w:t xml:space="preserve"> </w:t>
      </w:r>
      <w:r>
        <w:rPr>
          <w:iCs/>
          <w:i/>
          <w:bCs/>
          <w:b/>
        </w:rPr>
        <w:t xml:space="preserve">Project Report</w:t>
      </w:r>
      <w:r>
        <w:t xml:space="preserve"> </w:t>
      </w:r>
      <w:r>
        <w:t xml:space="preserve">is to outline the strategic framework, operational requirements, and legal compliance measures necessary for establishing a robust legal practice led by a qualified</w:t>
      </w:r>
      <w:r>
        <w:t xml:space="preserve"> </w:t>
      </w:r>
      <w:r>
        <w:rPr>
          <w:bCs/>
          <w:b/>
        </w:rPr>
        <w:t xml:space="preserve">Lawyer</w:t>
      </w:r>
      <w:r>
        <w:t xml:space="preserve">. This initiative is specifically targeted at the dynamic jurisdiction of</w:t>
      </w:r>
      <w:r>
        <w:t xml:space="preserve"> </w:t>
      </w:r>
      <w:r>
        <w:rPr>
          <w:bCs/>
          <w:b/>
        </w:rPr>
        <w:t xml:space="preserve">Germany Munich</w:t>
      </w:r>
      <w:r>
        <w:t xml:space="preserve">, known for its sophisticated business environment and stringent regulatory standards. As international clients increasingly seek representation in Bavaria’s capital, the demand for specialized legal services has surged. This document details how a dedicated</w:t>
      </w:r>
      <w:r>
        <w:t xml:space="preserve"> </w:t>
      </w:r>
      <w:r>
        <w:rPr>
          <w:iCs/>
          <w:i/>
          <w:bCs/>
          <w:b/>
        </w:rPr>
        <w:t xml:space="preserve">Project Report</w:t>
      </w:r>
      <w:r>
        <w:t xml:space="preserve"> </w:t>
      </w:r>
      <w:r>
        <w:t xml:space="preserve">can serve as a blueprint for optimizing practice management, ensuring adherence to the German legal framework, and enhancing client acquisition strategies within</w:t>
      </w:r>
      <w:r>
        <w:t xml:space="preserve"> </w:t>
      </w:r>
      <w:r>
        <w:rPr>
          <w:iCs/>
          <w:i/>
          <w:bCs/>
          <w:b/>
        </w:rPr>
        <w:t xml:space="preserve">Germany Munich</w:t>
      </w:r>
      <w:r>
        <w:t xml:space="preserve">.</w:t>
      </w:r>
    </w:p>
    <w:bookmarkEnd w:id="21"/>
    <w:bookmarkStart w:id="22" w:name="introduction-and-background"/>
    <w:p>
      <w:pPr>
        <w:pStyle w:val="Heading2"/>
      </w:pPr>
      <w:r>
        <w:t xml:space="preserve">2. Introduction and Background</w:t>
      </w:r>
    </w:p>
    <w:p>
      <w:pPr>
        <w:pStyle w:val="FirstParagraph"/>
      </w:pPr>
      <w:r>
        <w:t xml:space="preserve">In the contemporary legal landscape, a</w:t>
      </w:r>
      <w:r>
        <w:t xml:space="preserve"> </w:t>
      </w:r>
      <w:r>
        <w:rPr>
          <w:iCs/>
          <w:i/>
          <w:bCs/>
          <w:b/>
        </w:rPr>
        <w:t xml:space="preserve">Lawyer</w:t>
      </w:r>
      <w:r>
        <w:t xml:space="preserve"> </w:t>
      </w:r>
      <w:r>
        <w:t xml:space="preserve">operating in Europe faces unique challenges related to cross-border regulations, digital transformation, and client expectations. Munich stands out as a critical hub for finance, technology, and automotive industries within Germany. Consequently, the local legal market is highly competitive yet lucrative for those who possess deep local knowledge combined with international outlooks.</w:t>
      </w:r>
    </w:p>
    <w:p>
      <w:pPr>
        <w:pStyle w:val="BodyText"/>
      </w:pPr>
      <w:r>
        <w:t xml:space="preserve">This</w:t>
      </w:r>
      <w:r>
        <w:t xml:space="preserve"> </w:t>
      </w:r>
      <w:r>
        <w:rPr>
          <w:iCs/>
          <w:i/>
          <w:bCs/>
          <w:b/>
        </w:rPr>
        <w:t xml:space="preserve">Project Report</w:t>
      </w:r>
      <w:r>
        <w:t xml:space="preserve"> </w:t>
      </w:r>
      <w:r>
        <w:t xml:space="preserve">aims to address these complexities by focusing on the specific needs of a</w:t>
      </w:r>
      <w:r>
        <w:t xml:space="preserve"> </w:t>
      </w:r>
      <w:r>
        <w:rPr>
          <w:iCs/>
          <w:i/>
          <w:bCs/>
          <w:b/>
        </w:rPr>
        <w:t xml:space="preserve">Lawyer</w:t>
      </w:r>
      <w:r>
        <w:t xml:space="preserve"> </w:t>
      </w:r>
      <w:r>
        <w:t xml:space="preserve">based in, or specializing in,</w:t>
      </w:r>
      <w:r>
        <w:t xml:space="preserve"> </w:t>
      </w:r>
      <w:r>
        <w:rPr>
          <w:bCs/>
          <w:b/>
          <w:iCs/>
          <w:i/>
        </w:rPr>
        <w:t xml:space="preserve">Germany Munich</w:t>
      </w:r>
      <w:r>
        <w:t xml:space="preserve">. The document serves not only as an analytical tool but also as an actionable guide for law firms seeking to expand their footprint in this prestigious region. By understanding the nuances of the Bavarian legal system and the cultural expectations of clients in</w:t>
      </w:r>
      <w:r>
        <w:t xml:space="preserve"> </w:t>
      </w:r>
      <w:r>
        <w:rPr>
          <w:iCs/>
          <w:i/>
          <w:bCs/>
          <w:b/>
        </w:rPr>
        <w:t xml:space="preserve">Germany Munich</w:t>
      </w:r>
      <w:r>
        <w:t xml:space="preserve">, a</w:t>
      </w:r>
      <w:r>
        <w:t xml:space="preserve"> </w:t>
      </w:r>
      <w:r>
        <w:rPr>
          <w:iCs/>
          <w:i/>
          <w:bCs/>
          <w:b/>
        </w:rPr>
        <w:t xml:space="preserve">Lawyer</w:t>
      </w:r>
      <w:r>
        <w:t xml:space="preserve"> </w:t>
      </w:r>
      <w:r>
        <w:t xml:space="preserve">can position themselves for sustained success.</w:t>
      </w:r>
    </w:p>
    <w:bookmarkEnd w:id="22"/>
    <w:bookmarkStart w:id="25" w:name="Xbe1cac709ee0fc9ed351af832edfd0d6404f5ff"/>
    <w:p>
      <w:pPr>
        <w:pStyle w:val="Heading2"/>
      </w:pPr>
      <w:r>
        <w:t xml:space="preserve">3. Market Analysis: The Landscape in Germany Munich</w:t>
      </w:r>
    </w:p>
    <w:p>
      <w:pPr>
        <w:pStyle w:val="FirstParagraph"/>
      </w:pPr>
      <w:r>
        <w:t xml:space="preserve">To effectively operate, a</w:t>
      </w:r>
      <w:r>
        <w:t xml:space="preserve"> </w:t>
      </w:r>
      <w:r>
        <w:rPr>
          <w:iCs/>
          <w:i/>
          <w:bCs/>
          <w:b/>
        </w:rPr>
        <w:t xml:space="preserve">Lawyer</w:t>
      </w:r>
      <w:r>
        <w:t xml:space="preserve"> </w:t>
      </w:r>
      <w:r>
        <w:t xml:space="preserve">must first comprehend the market dynamics of their operating environment. Munich is not merely a city; it is the economic engine of southern Germany. The demand for legal services here spans corporate law, intellectual property, real estate, and employment law.</w:t>
      </w:r>
    </w:p>
    <w:bookmarkStart w:id="23" w:name="competitive-environment"/>
    <w:p>
      <w:pPr>
        <w:pStyle w:val="Heading3"/>
      </w:pPr>
      <w:r>
        <w:t xml:space="preserve">3.1 Competitive Environment</w:t>
      </w:r>
    </w:p>
    <w:p>
      <w:pPr>
        <w:pStyle w:val="FirstParagraph"/>
      </w:pPr>
      <w:r>
        <w:t xml:space="preserve">The presence of major multinational corporations in</w:t>
      </w:r>
      <w:r>
        <w:t xml:space="preserve"> </w:t>
      </w:r>
      <w:r>
        <w:rPr>
          <w:iCs/>
          <w:i/>
          <w:bCs/>
          <w:b/>
        </w:rPr>
        <w:t xml:space="preserve">Germany Munich</w:t>
      </w:r>
      <w:r>
        <w:t xml:space="preserve"> </w:t>
      </w:r>
      <w:r>
        <w:t xml:space="preserve">means that a</w:t>
      </w:r>
      <w:r>
        <w:t xml:space="preserve"> </w:t>
      </w:r>
      <w:r>
        <w:rPr>
          <w:iCs/>
          <w:i/>
          <w:bCs/>
          <w:b/>
        </w:rPr>
        <w:t xml:space="preserve">Lawyer</w:t>
      </w:r>
      <w:r>
        <w:t xml:space="preserve"> </w:t>
      </w:r>
      <w:r>
        <w:t xml:space="preserve">must be prepared to handle complex, high-value disputes and transactions. The competition is fierce, with both large international firms and boutique local practices vying for market share. This</w:t>
      </w:r>
      <w:r>
        <w:t xml:space="preserve"> </w:t>
      </w:r>
      <w:r>
        <w:rPr>
          <w:iCs/>
          <w:i/>
          <w:bCs/>
          <w:b/>
        </w:rPr>
        <w:t xml:space="preserve">Project Report</w:t>
      </w:r>
      <w:r>
        <w:t xml:space="preserve"> </w:t>
      </w:r>
      <w:r>
        <w:t xml:space="preserve">highlights the importance of niche specialization as a differentiator.</w:t>
      </w:r>
    </w:p>
    <w:bookmarkEnd w:id="23"/>
    <w:bookmarkStart w:id="24" w:name="client-demographics"/>
    <w:p>
      <w:pPr>
        <w:pStyle w:val="Heading3"/>
      </w:pPr>
      <w:r>
        <w:t xml:space="preserve">3.2 Client Demographics</w:t>
      </w:r>
    </w:p>
    <w:p>
      <w:pPr>
        <w:pStyle w:val="FirstParagraph"/>
      </w:pPr>
      <w:r>
        <w:t xml:space="preserve">Clients in Munich are characterized by high expectations for professionalism, efficiency, and confidentiality. A skilled</w:t>
      </w:r>
      <w:r>
        <w:t xml:space="preserve"> </w:t>
      </w:r>
      <w:r>
        <w:rPr>
          <w:iCs/>
          <w:i/>
          <w:bCs/>
          <w:b/>
        </w:rPr>
        <w:t xml:space="preserve">Lawyer</w:t>
      </w:r>
      <w:r>
        <w:t xml:space="preserve"> </w:t>
      </w:r>
      <w:r>
        <w:t xml:space="preserve">must tailor their communication style to meet these expectations. Furthermore, with a significant international population in the city, proficiency in English alongside German is often a prerequisite for success.</w:t>
      </w:r>
    </w:p>
    <w:bookmarkEnd w:id="24"/>
    <w:bookmarkEnd w:id="25"/>
    <w:bookmarkStart w:id="28" w:name="regulatory-framework-and-compliance"/>
    <w:p>
      <w:pPr>
        <w:pStyle w:val="Heading2"/>
      </w:pPr>
      <w:r>
        <w:t xml:space="preserve">4. Regulatory Framework and Compliance</w:t>
      </w:r>
    </w:p>
    <w:p>
      <w:pPr>
        <w:pStyle w:val="FirstParagraph"/>
      </w:pPr>
      <w:r>
        <w:t xml:space="preserve">Navigating the legal profession’s regulatory landscape is paramount. For any</w:t>
      </w:r>
      <w:r>
        <w:t xml:space="preserve"> </w:t>
      </w:r>
      <w:r>
        <w:rPr>
          <w:iCs/>
          <w:i/>
          <w:bCs/>
          <w:b/>
        </w:rPr>
        <w:t xml:space="preserve">Lawyer</w:t>
      </w:r>
      <w:r>
        <w:t xml:space="preserve"> </w:t>
      </w:r>
      <w:r>
        <w:t xml:space="preserve">practicing in</w:t>
      </w:r>
      <w:r>
        <w:t xml:space="preserve"> </w:t>
      </w:r>
      <w:r>
        <w:rPr>
          <w:bCs/>
          <w:b/>
          <w:iCs/>
          <w:i/>
        </w:rPr>
        <w:t xml:space="preserve">Germany Munich</w:t>
      </w:r>
      <w:r>
        <w:t xml:space="preserve">, strict adherence to the provisions of the Federal Lawyers’ Act (Bundesrechtsanwaltsordnung or BRAO) is mandatory. This section of the</w:t>
      </w:r>
      <w:r>
        <w:t xml:space="preserve"> </w:t>
      </w:r>
      <w:r>
        <w:rPr>
          <w:iCs/>
          <w:i/>
          <w:bCs/>
          <w:b/>
        </w:rPr>
        <w:t xml:space="preserve">Project Report</w:t>
      </w:r>
      <w:r>
        <w:t xml:space="preserve"> </w:t>
      </w:r>
      <w:r>
        <w:t xml:space="preserve">outlines key compliance pillars.</w:t>
      </w:r>
    </w:p>
    <w:bookmarkStart w:id="26" w:name="admission-and-licensing"/>
    <w:p>
      <w:pPr>
        <w:pStyle w:val="Heading3"/>
      </w:pPr>
      <w:r>
        <w:t xml:space="preserve">4.1 Admission and Licensing</w:t>
      </w:r>
    </w:p>
    <w:p>
      <w:pPr>
        <w:pStyle w:val="FirstParagraph"/>
      </w:pPr>
      <w:r>
        <w:t xml:space="preserve">To practice law in Germany, a</w:t>
      </w:r>
      <w:r>
        <w:t xml:space="preserve"> </w:t>
      </w:r>
      <w:r>
        <w:rPr>
          <w:iCs/>
          <w:i/>
          <w:bCs/>
          <w:b/>
        </w:rPr>
        <w:t xml:space="preserve">Lawyer</w:t>
      </w:r>
      <w:r>
        <w:t xml:space="preserve"> </w:t>
      </w:r>
      <w:r>
        <w:t xml:space="preserve">must be admitted to the bar (Rechtsanwalt). For foreign lawyers wishing to operate in</w:t>
      </w:r>
      <w:r>
        <w:t xml:space="preserve"> </w:t>
      </w:r>
      <w:r>
        <w:rPr>
          <w:bCs/>
          <w:b/>
          <w:iCs/>
          <w:i/>
          <w:bCs/>
          <w:b/>
        </w:rPr>
        <w:t xml:space="preserve">Germany Munich</w:t>
      </w:r>
      <w:r>
        <w:t xml:space="preserve">, specific procedures apply, particularly regarding the recognition of foreign qualifications or the ability to advise on home-country law and international law. The local Bar Association of Munich (Rechtsanwaltskammer München) plays a crucial role in supervising professional conduct.</w:t>
      </w:r>
    </w:p>
    <w:bookmarkEnd w:id="26"/>
    <w:bookmarkStart w:id="27" w:name="professional-conduct-rules"/>
    <w:p>
      <w:pPr>
        <w:pStyle w:val="Heading3"/>
      </w:pPr>
      <w:r>
        <w:t xml:space="preserve">4.2 Professional Conduct Rules</w:t>
      </w:r>
    </w:p>
    <w:p>
      <w:pPr>
        <w:pStyle w:val="FirstParagraph"/>
      </w:pPr>
      <w:r>
        <w:t xml:space="preserve">The Federal Bar Association (Deutscher Anwaltverein) sets the standard for professional ethics. A</w:t>
      </w:r>
      <w:r>
        <w:t xml:space="preserve"> </w:t>
      </w:r>
      <w:r>
        <w:rPr>
          <w:iCs/>
          <w:i/>
          <w:bCs/>
          <w:b/>
        </w:rPr>
        <w:t xml:space="preserve">Lawyer</w:t>
      </w:r>
      <w:r>
        <w:t xml:space="preserve"> </w:t>
      </w:r>
      <w:r>
        <w:t xml:space="preserve">must maintain independence, avoid conflicts of interest, and uphold the dignity of the profession. In</w:t>
      </w:r>
      <w:r>
        <w:t xml:space="preserve"> </w:t>
      </w:r>
      <w:r>
        <w:rPr>
          <w:bCs/>
          <w:b/>
          <w:iCs/>
          <w:i/>
        </w:rPr>
        <w:t xml:space="preserve">Germany Munich</w:t>
      </w:r>
      <w:r>
        <w:t xml:space="preserve">, where business reputations are highly valued, ethical lapses can have immediate and severe consequences for a practice.</w:t>
      </w:r>
    </w:p>
    <w:bookmarkEnd w:id="27"/>
    <w:bookmarkEnd w:id="28"/>
    <w:bookmarkStart w:id="32" w:name="strategic-implementation-plan"/>
    <w:p>
      <w:pPr>
        <w:pStyle w:val="Heading2"/>
      </w:pPr>
      <w:r>
        <w:t xml:space="preserve">5. Strategic Implementation Plan</w:t>
      </w:r>
    </w:p>
    <w:p>
      <w:pPr>
        <w:pStyle w:val="FirstParagraph"/>
      </w:pPr>
      <w:r>
        <w:t xml:space="preserve">This section of the</w:t>
      </w:r>
      <w:r>
        <w:t xml:space="preserve"> </w:t>
      </w:r>
      <w:r>
        <w:rPr>
          <w:iCs/>
          <w:i/>
          <w:bCs/>
          <w:b/>
        </w:rPr>
        <w:t xml:space="preserve">Project Report</w:t>
      </w:r>
      <w:r>
        <w:t xml:space="preserve"> </w:t>
      </w:r>
      <w:r>
        <w:t xml:space="preserve">provides actionable steps for a</w:t>
      </w:r>
      <w:r>
        <w:t xml:space="preserve"> </w:t>
      </w:r>
      <w:r>
        <w:rPr>
          <w:iCs/>
          <w:i/>
          <w:bCs/>
          <w:b/>
        </w:rPr>
        <w:t xml:space="preserve">Lawyer</w:t>
      </w:r>
      <w:r>
        <w:t xml:space="preserve"> </w:t>
      </w:r>
      <w:r>
        <w:t xml:space="preserve">to establish or expand their presence in Munich.</w:t>
      </w:r>
    </w:p>
    <w:bookmarkStart w:id="29" w:name="office-location-and-networking"/>
    <w:p>
      <w:pPr>
        <w:pStyle w:val="Heading3"/>
      </w:pPr>
      <w:r>
        <w:t xml:space="preserve">5.1 Office Location and Networking</w:t>
      </w:r>
    </w:p>
    <w:p>
      <w:pPr>
        <w:pStyle w:val="FirstParagraph"/>
      </w:pPr>
      <w:r>
        <w:t xml:space="preserve">In the legal field, physical proximity matters. A strategic office location in central Munich, near the courts (such as the Landgericht München I or II) or major business districts like Schwabing, enhances visibility and accessibility for clients. Building a network within</w:t>
      </w:r>
      <w:r>
        <w:t xml:space="preserve"> </w:t>
      </w:r>
      <w:r>
        <w:rPr>
          <w:iCs/>
          <w:i/>
          <w:bCs/>
          <w:b/>
        </w:rPr>
        <w:t xml:space="preserve">Germany Munich</w:t>
      </w:r>
      <w:r>
        <w:t xml:space="preserve"> </w:t>
      </w:r>
      <w:r>
        <w:t xml:space="preserve">is essential. This involves active participation in local legal seminars, chambers of commerce events, and industry-specific conferences.</w:t>
      </w:r>
    </w:p>
    <w:bookmarkEnd w:id="29"/>
    <w:bookmarkStart w:id="30" w:name="digital-transformation"/>
    <w:p>
      <w:pPr>
        <w:pStyle w:val="Heading3"/>
      </w:pPr>
      <w:r>
        <w:t xml:space="preserve">5.2 Digital Transformation</w:t>
      </w:r>
    </w:p>
    <w:p>
      <w:pPr>
        <w:pStyle w:val="FirstParagraph"/>
      </w:pPr>
      <w:r>
        <w:t xml:space="preserve">A modern</w:t>
      </w:r>
      <w:r>
        <w:t xml:space="preserve"> </w:t>
      </w:r>
      <w:r>
        <w:rPr>
          <w:iCs/>
          <w:i/>
          <w:bCs/>
          <w:b/>
        </w:rPr>
        <w:t xml:space="preserve">Lawyer</w:t>
      </w:r>
      <w:r>
        <w:t xml:space="preserve"> </w:t>
      </w:r>
      <w:r>
        <w:t xml:space="preserve">must leverage technology to improve service delivery. This includes secure client portals, electronic case management systems compliant with GDPR (DSGVO), and a strong digital presence. For clients in the tech-forward environment of</w:t>
      </w:r>
      <w:r>
        <w:t xml:space="preserve"> </w:t>
      </w:r>
      <w:r>
        <w:rPr>
          <w:bCs/>
          <w:b/>
          <w:iCs/>
          <w:i/>
        </w:rPr>
        <w:t xml:space="preserve">Germany Munich</w:t>
      </w:r>
      <w:r>
        <w:t xml:space="preserve">, demonstrating technological proficiency is a sign of competence.</w:t>
      </w:r>
    </w:p>
    <w:bookmarkEnd w:id="30"/>
    <w:bookmarkStart w:id="31" w:name="marketing-and-branding"/>
    <w:p>
      <w:pPr>
        <w:pStyle w:val="Heading3"/>
      </w:pPr>
      <w:r>
        <w:t xml:space="preserve">5.3 Marketing and Branding</w:t>
      </w:r>
    </w:p>
    <w:p>
      <w:pPr>
        <w:pStyle w:val="FirstParagraph"/>
      </w:pPr>
      <w:r>
        <w:t xml:space="preserve">Marketing for a legal professional must be subtle yet effective. A well-crafted website, published articles on relevant legal developments in Bavaria, and thought leadership content can establish credibility. The goal is to position the</w:t>
      </w:r>
      <w:r>
        <w:t xml:space="preserve"> </w:t>
      </w:r>
      <w:r>
        <w:rPr>
          <w:iCs/>
          <w:i/>
          <w:bCs/>
          <w:b/>
        </w:rPr>
        <w:t xml:space="preserve">Lawyer</w:t>
      </w:r>
      <w:r>
        <w:t xml:space="preserve"> </w:t>
      </w:r>
      <w:r>
        <w:t xml:space="preserve">as an expert in specific areas such as real estate law in Munich’s booming market or startup law for the city’s vibrant entrepreneurial ecosystem.</w:t>
      </w:r>
    </w:p>
    <w:bookmarkEnd w:id="31"/>
    <w:bookmarkEnd w:id="32"/>
    <w:bookmarkStart w:id="33" w:name="risk-management-and-challenges"/>
    <w:p>
      <w:pPr>
        <w:pStyle w:val="Heading2"/>
      </w:pPr>
      <w:r>
        <w:t xml:space="preserve">6. Risk Management and Challenges</w:t>
      </w:r>
    </w:p>
    <w:p>
      <w:pPr>
        <w:pStyle w:val="FirstParagraph"/>
      </w:pPr>
      <w:r>
        <w:t xml:space="preserve">While the opportunities in</w:t>
      </w:r>
      <w:r>
        <w:t xml:space="preserve"> </w:t>
      </w:r>
      <w:r>
        <w:rPr>
          <w:iCs/>
          <w:i/>
          <w:bCs/>
          <w:b/>
        </w:rPr>
        <w:t xml:space="preserve">Germany Munich</w:t>
      </w:r>
      <w:r>
        <w:t xml:space="preserve"> </w:t>
      </w:r>
      <w:r>
        <w:t xml:space="preserve">are significant, several risks must be mitigated. This section of the</w:t>
      </w:r>
      <w:r>
        <w:t xml:space="preserve"> </w:t>
      </w:r>
      <w:r>
        <w:rPr>
          <w:iCs/>
          <w:i/>
          <w:bCs/>
          <w:b/>
        </w:rPr>
        <w:t xml:space="preserve">Project Report</w:t>
      </w:r>
      <w:r>
        <w:t xml:space="preserve"> </w:t>
      </w:r>
      <w:r>
        <w:t xml:space="preserve">identifies potential pitfalls.</w:t>
      </w:r>
    </w:p>
    <w:p>
      <w:pPr>
        <w:numPr>
          <w:ilvl w:val="0"/>
          <w:numId w:val="1001"/>
        </w:numPr>
        <w:pStyle w:val="Compact"/>
      </w:pPr>
      <w:r>
        <w:rPr>
          <w:bCs/>
          <w:b/>
        </w:rPr>
        <w:t xml:space="preserve">Regulatory Changes:</w:t>
      </w:r>
      <w:r>
        <w:t xml:space="preserve"> </w:t>
      </w:r>
      <w:r>
        <w:t xml:space="preserve">Laws in Germany are subject to frequent updates. A continuous learning strategy is required for any</w:t>
      </w:r>
      <w:r>
        <w:t xml:space="preserve"> </w:t>
      </w:r>
      <w:r>
        <w:rPr>
          <w:iCs/>
          <w:i/>
          <w:bCs/>
          <w:b/>
        </w:rPr>
        <w:t xml:space="preserve">Lawyer</w:t>
      </w:r>
      <w:r>
        <w:t xml:space="preserve">.</w:t>
      </w:r>
    </w:p>
    <w:p>
      <w:pPr>
        <w:numPr>
          <w:ilvl w:val="0"/>
          <w:numId w:val="1001"/>
        </w:numPr>
        <w:pStyle w:val="Compact"/>
      </w:pPr>
      <w:r>
        <w:rPr>
          <w:bCs/>
          <w:b/>
        </w:rPr>
        <w:t xml:space="preserve">Language Barriers:</w:t>
      </w:r>
      <w:r>
        <w:t xml:space="preserve"> </w:t>
      </w:r>
      <w:r>
        <w:t xml:space="preserve">For non-German speaking clients, ensuring accurate translation of legal documents and clear communication is vital to avoid misunderstandings.</w:t>
      </w:r>
    </w:p>
    <w:p>
      <w:pPr>
        <w:numPr>
          <w:ilvl w:val="0"/>
          <w:numId w:val="1001"/>
        </w:numPr>
        <w:pStyle w:val="Compact"/>
      </w:pPr>
      <w:r>
        <w:rPr>
          <w:bCs/>
          <w:b/>
        </w:rPr>
        <w:t xml:space="preserve">Cost Pressures:</w:t>
      </w:r>
      <w:r>
        <w:t xml:space="preserve"> </w:t>
      </w:r>
      <w:r>
        <w:t xml:space="preserve">Clients in Munich are often sophisticated regarding pricing. Transparent billing structures are necessary to maintain trust.</w:t>
      </w:r>
    </w:p>
    <w:bookmarkEnd w:id="33"/>
    <w:bookmarkStart w:id="34" w:name="conclusion-and-recommendations"/>
    <w:p>
      <w:pPr>
        <w:pStyle w:val="Heading2"/>
      </w:pPr>
      <w:r>
        <w:t xml:space="preserve">7. Conclusion and Recommendations</w:t>
      </w:r>
    </w:p>
    <w:p>
      <w:pPr>
        <w:pStyle w:val="FirstParagraph"/>
      </w:pPr>
      <w:r>
        <w:t xml:space="preserve">In conclusion, this</w:t>
      </w:r>
      <w:r>
        <w:t xml:space="preserve"> </w:t>
      </w:r>
      <w:r>
        <w:rPr>
          <w:iCs/>
          <w:i/>
          <w:bCs/>
          <w:b/>
        </w:rPr>
        <w:t xml:space="preserve">Project Report</w:t>
      </w:r>
      <w:r>
        <w:t xml:space="preserve"> </w:t>
      </w:r>
      <w:r>
        <w:t xml:space="preserve">underscores the vital importance of a strategic approach for any</w:t>
      </w:r>
      <w:r>
        <w:t xml:space="preserve"> </w:t>
      </w:r>
      <w:r>
        <w:rPr>
          <w:iCs/>
          <w:i/>
          <w:bCs/>
          <w:b/>
        </w:rPr>
        <w:t xml:space="preserve">Lawyer</w:t>
      </w:r>
      <w:r>
        <w:t xml:space="preserve"> </w:t>
      </w:r>
      <w:r>
        <w:t xml:space="preserve">aiming to succeed in the competitive landscape of</w:t>
      </w:r>
      <w:r>
        <w:t xml:space="preserve"> </w:t>
      </w:r>
      <w:r>
        <w:rPr>
          <w:bCs/>
          <w:b/>
          <w:iCs/>
          <w:i/>
        </w:rPr>
        <w:t xml:space="preserve">Germany Munich</w:t>
      </w:r>
      <w:r>
        <w:t xml:space="preserve">. The city offers unparalleled opportunities for legal professionals who are well-versed in both local regulations and international best practices. By focusing on compliance, strategic networking, digital adoption, and ethical conduct, a</w:t>
      </w:r>
      <w:r>
        <w:t xml:space="preserve"> </w:t>
      </w:r>
      <w:r>
        <w:rPr>
          <w:iCs/>
          <w:i/>
          <w:bCs/>
          <w:b/>
        </w:rPr>
        <w:t xml:space="preserve">Lawyer</w:t>
      </w:r>
      <w:r>
        <w:t xml:space="preserve"> </w:t>
      </w:r>
      <w:r>
        <w:t xml:space="preserve">can build a reputable and sustainable practice.</w:t>
      </w:r>
    </w:p>
    <w:p>
      <w:pPr>
        <w:pStyle w:val="BodyText"/>
      </w:pPr>
      <w:r>
        <w:t xml:space="preserve">We recommend that stakeholders use this document as a foundational guide for decision-making. Continuous monitoring of the legal market in</w:t>
      </w:r>
    </w:p>
    <w:p>
      <w:pPr>
        <w:pStyle w:val="BodyText"/>
      </w:pPr>
      <w:r>
        <w:rPr>
          <w:iCs/>
          <w:i/>
        </w:rPr>
        <w:t xml:space="preserve">Germany Munich</w:t>
      </w:r>
      <w:r>
        <w:t xml:space="preserve">, coupled with agile adaptation to client needs, will ensure long-term success. The integration of these strategies will not only enhance the professional standing of the individual</w:t>
      </w:r>
      <w:r>
        <w:t xml:space="preserve"> </w:t>
      </w:r>
      <w:r>
        <w:rPr>
          <w:iCs/>
          <w:i/>
          <w:bCs/>
          <w:b/>
        </w:rPr>
        <w:t xml:space="preserve">Lawyer</w:t>
      </w:r>
      <w:r>
        <w:t xml:space="preserve"> </w:t>
      </w:r>
      <w:r>
        <w:t xml:space="preserve">but also contribute positively to the legal community within Bavaria.</w:t>
      </w:r>
    </w:p>
    <w:p>
      <w:r>
        <w:pict>
          <v:rect style="width:0;height:1.5pt" o:hralign="center" o:hrstd="t" o:hr="t"/>
        </w:pict>
      </w:r>
    </w:p>
    <w:p>
      <w:pPr>
        <w:pStyle w:val="FirstParagraph"/>
      </w:pPr>
      <w:r>
        <w:rPr>
          <w:iCs/>
          <w:i/>
        </w:rPr>
        <w:t xml:space="preserve">End of Project Report</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in Germany Munich</dc:title>
  <dc:creator/>
  <dc:language>en</dc:language>
  <cp:keywords/>
  <dcterms:created xsi:type="dcterms:W3CDTF">2026-07-29T12:53:28Z</dcterms:created>
  <dcterms:modified xsi:type="dcterms:W3CDTF">2026-07-29T12:53:28Z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