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Consultancy</w:t>
      </w:r>
      <w:r>
        <w:t xml:space="preserve"> </w:t>
      </w:r>
      <w:r>
        <w:t xml:space="preserve">and</w:t>
      </w:r>
      <w:r>
        <w:t xml:space="preserve"> </w:t>
      </w:r>
      <w:r>
        <w:t xml:space="preserve">Litigation</w:t>
      </w:r>
      <w:r>
        <w:t xml:space="preserve"> </w:t>
      </w:r>
      <w:r>
        <w:t xml:space="preserve">Services</w:t>
      </w:r>
      <w:r>
        <w:t xml:space="preserve"> </w:t>
      </w:r>
      <w:r>
        <w:t xml:space="preserve">in</w:t>
      </w:r>
      <w:r>
        <w:t xml:space="preserve"> </w:t>
      </w:r>
      <w:r>
        <w:t xml:space="preserve">India</w:t>
      </w:r>
      <w:r>
        <w:t xml:space="preserve"> </w:t>
      </w:r>
      <w:r>
        <w:t xml:space="preserve">Mumbai</w:t>
      </w:r>
    </w:p>
    <w:bookmarkStart w:id="20" w:name="X1a46b7ed5da628151651a077d162c5dffc8290b"/>
    <w:p>
      <w:pPr>
        <w:pStyle w:val="Heading1"/>
      </w:pPr>
      <w:r>
        <w:t xml:space="preserve">Project Report: Strategic Implementation of Legal Consultancy and Litigation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p>
    <w:p>
      <w:pPr>
        <w:pStyle w:val="BodyText"/>
      </w:pPr>
      <w:r>
        <w:t xml:space="preserve">Subject:** Comprehensive Analysis and Operational Framework for Establishing a Premier Lawyer Firm in India Mumbai</w:t>
      </w:r>
    </w:p>
    <w:p>
      <w:pPr>
        <w:pStyle w:val="BodyText"/>
      </w:pPr>
      <w:r>
        <w:t xml:space="preserve">Lawyer team to deliver exceptional legal representation while adhering to the highest ethical standards mandated by the Bar Council of India. This document details the operational strategy, market analysis, resource allocation required for success in this competitive landscape.</w:t>
      </w:r>
    </w:p>
    <w:p>
      <w:pPr>
        <w:numPr>
          <w:ilvl w:val="0"/>
          <w:numId w:val="1001"/>
        </w:numPr>
        <w:pStyle w:val="Compact"/>
      </w:pPr>
      <w:r>
        <w:rPr>
          <w:bCs/>
          <w:b/>
        </w:rPr>
        <w:t xml:space="preserve">Corporate and Commercial Law:</w:t>
      </w:r>
      <w:r>
        <w:t xml:space="preserve">This includes company incorporations, mergers and acquisitions (M&amp;A), joint ventures compliance with the Companies Act 2013, and contract drafting. Given Mumbai's status as a financial capital this area is projected to generate the highest revenue stream for our</w:t>
      </w:r>
      <w:r>
        <w:t xml:space="preserve"> </w:t>
      </w:r>
      <w:r>
        <w:rPr>
          <w:bCs/>
          <w:b/>
        </w:rPr>
        <w:t xml:space="preserve">Lawyer</w:t>
      </w:r>
      <w:r>
        <w:t xml:space="preserve"> </w:t>
      </w:r>
      <w:r>
        <w:t xml:space="preserve">team.</w:t>
      </w:r>
    </w:p>
    <w:p>
      <w:pPr>
        <w:numPr>
          <w:ilvl w:val="0"/>
          <w:numId w:val="1001"/>
        </w:numPr>
        <w:pStyle w:val="Compact"/>
      </w:pPr>
      <w:r>
        <w:rPr>
          <w:bCs/>
          <w:b/>
        </w:rPr>
        <w:t xml:space="preserve">Litigation Services:</w:t>
      </w:r>
      <w:r>
        <w:t xml:space="preserve">This encompasses representation in various forums including the Bombay High Court, District Courts within India Mumbai and specialized tribunals. The scope covers civil disputes property matters commercial conflicts and criminal defense.</w:t>
      </w:r>
    </w:p>
    <w:p>
      <w:pPr>
        <w:numPr>
          <w:ilvl w:val="0"/>
          <w:numId w:val="1001"/>
        </w:numPr>
        <w:pStyle w:val="Compact"/>
      </w:pPr>
      <w:r>
        <w:rPr>
          <w:bCs/>
          <w:b/>
        </w:rPr>
        <w:t xml:space="preserve">Real Estate Law:</w:t>
      </w:r>
      <w:r>
        <w:t xml:space="preserve">Mumbai's real estate market is among the most expensive in India. Our firm will provide due diligence, title verification, registration assistance and dispute resolution related to property transactions.</w:t>
      </w:r>
    </w:p>
    <w:p>
      <w:pPr>
        <w:numPr>
          <w:ilvl w:val="0"/>
          <w:numId w:val="1001"/>
        </w:numPr>
        <w:pStyle w:val="Compact"/>
      </w:pPr>
      <w:r>
        <w:rPr>
          <w:bCs/>
          <w:b/>
        </w:rPr>
        <w:t xml:space="preserve">FAMILY AND MATRIMONIAL LAW:</w:t>
      </w:r>
      <w:r>
        <w:t xml:space="preserve">Handling matters such as divorce maintenance child custody and adoption which are sensitive yet high-demand areas in urban centers like India Mumbai.</w:t>
      </w:r>
    </w:p>
    <w:p>
      <w:pPr>
        <w:numPr>
          <w:ilvl w:val="0"/>
          <w:numId w:val="1001"/>
        </w:numPr>
        <w:pStyle w:val="Compact"/>
      </w:pPr>
      <w:r>
        <w:rPr>
          <w:bCs/>
          <w:b/>
        </w:rPr>
        <w:t xml:space="preserve">Cyber Law and Intellectual Property Rights:</w:t>
      </w:r>
      <w:r>
        <w:t xml:space="preserve">With the rapid digitalization of businesses providing protection for trademarks patents copyrights and addressing cyber crimes is becoming increasingly critical.</w:t>
      </w:r>
    </w:p>
    <w:p>
      <w:pPr>
        <w:pStyle w:val="FirstParagraph"/>
      </w:pPr>
      <w:r>
        <w:rPr>
          <w:bCs/>
          <w:b/>
        </w:rPr>
        <w:t xml:space="preserve">Potential Clients:</w:t>
      </w:r>
    </w:p>
    <w:p>
      <w:pPr>
        <w:numPr>
          <w:ilvl w:val="0"/>
          <w:numId w:val="1002"/>
        </w:numPr>
        <w:pStyle w:val="Compact"/>
      </w:pPr>
      <w:r>
        <w:rPr>
          <w:bCs/>
          <w:b/>
        </w:rPr>
        <w:t xml:space="preserve">Multinational Corporations:</w:t>
      </w:r>
      <w:r>
        <w:t xml:space="preserve">Firms looking for local partners to navigate Indian regulations.</w:t>
      </w:r>
    </w:p>
    <w:p>
      <w:pPr>
        <w:numPr>
          <w:ilvl w:val="0"/>
          <w:numId w:val="1002"/>
        </w:numPr>
        <w:pStyle w:val="Compact"/>
      </w:pPr>
      <w:r>
        <w:t xml:space="preserve">SMEs and Startups:A growing sector in India Mumbai requiring compliance support and IP protection.</w:t>
      </w:r>
    </w:p>
    <w:p>
      <w:pPr>
        <w:pStyle w:val="FirstParagraph"/>
      </w:pPr>
      <w:r>
        <w:rPr>
          <w:bCs/>
          <w:b/>
        </w:rPr>
        <w:t xml:space="preserve">Challenges:</w:t>
      </w:r>
      <w:r>
        <w:t xml:space="preserve">The primary challenges include the sheer volume of pending cases leading to delays in justice delivery and varying interpretations of law across different judges. Additionally intense competition from established players requires our firm to differentiate through superior client service technological integration and transparency.</w:t>
      </w:r>
    </w:p>
    <w:p>
      <w:pPr>
        <w:pStyle w:val="BodyText"/>
      </w:pPr>
      <w:r>
        <w:t xml:space="preserve">Lawyer staff will be organized into specialized teams each focusing on specific practice areas within the context of India Mumbai laws.</w:t>
      </w:r>
    </w:p>
    <w:p>
      <w:pPr>
        <w:numPr>
          <w:ilvl w:val="0"/>
          <w:numId w:val="1003"/>
        </w:numPr>
        <w:pStyle w:val="Compact"/>
      </w:pPr>
      <w:r>
        <w:rPr>
          <w:bCs/>
          <w:b/>
        </w:rPr>
        <w:t xml:space="preserve">Talent Acquisition:</w:t>
      </w:r>
      <w:r>
        <w:t xml:space="preserve">We will recruit advocates with proven track records at the Bombay High Court and subordinate courts in India Mumbai. Preference will be given to candidates who demonstrate expertise in niche areas such as insolvency resolution or cyber forensics.</w:t>
      </w:r>
    </w:p>
    <w:p>
      <w:pPr>
        <w:numPr>
          <w:ilvl w:val="0"/>
          <w:numId w:val="1004"/>
        </w:numPr>
        <w:pStyle w:val="Compact"/>
      </w:pPr>
      <w:r>
        <w:rPr>
          <w:bCs/>
          <w:b/>
        </w:rPr>
        <w:t xml:space="preserve">Licensing:</w:t>
      </w:r>
      <w:r>
        <w:t xml:space="preserve">Ensuring all practicing lawyers are registered with the Maharashtra State Bar Council.</w:t>
      </w:r>
    </w:p>
    <w:p>
      <w:pPr>
        <w:numPr>
          <w:ilvl w:val="0"/>
          <w:numId w:val="1004"/>
        </w:numPr>
        <w:pStyle w:val="Compact"/>
      </w:pPr>
      <w:r>
        <w:t xml:space="preserve">Ethical Standards:Maintaining confidentiality conflict of interest management and adherence to professional conduct rules.</w:t>
      </w:r>
    </w:p>
    <w:p>
      <w:pPr>
        <w:pStyle w:val="FirstParagraph"/>
      </w:pPr>
      <w:r>
        <w:rPr>
          <w:bCs/>
          <w:b/>
        </w:rPr>
        <w:t xml:space="preserve">Revenue Streams:</w:t>
      </w:r>
    </w:p>
    <w:p>
      <w:pPr>
        <w:numPr>
          <w:ilvl w:val="0"/>
          <w:numId w:val="1005"/>
        </w:numPr>
        <w:pStyle w:val="Compact"/>
      </w:pPr>
      <w:r>
        <w:rPr>
          <w:bCs/>
          <w:b/>
        </w:rPr>
        <w:t xml:space="preserve">Litigation Fees:</w:t>
      </w:r>
      <w:r>
        <w:t xml:space="preserve">A significant portion of revenue expected from long-term court proceedings in India Mumbai courts.</w:t>
      </w:r>
    </w:p>
    <w:p>
      <w:pPr>
        <w:numPr>
          <w:ilvl w:val="0"/>
          <w:numId w:val="1000"/>
        </w:numPr>
        <w:pStyle w:val="Compact"/>
      </w:pPr>
      <w:r>
        <w:t xml:space="preserve">Transaction-Based Fees: One-time payments for M&amp;A deals real estate transactions and IP registrations.</w:t>
      </w:r>
    </w:p>
    <w:p>
      <w:pPr>
        <w:numPr>
          <w:ilvl w:val="0"/>
          <w:numId w:val="1006"/>
        </w:numPr>
        <w:pStyle w:val="Compact"/>
      </w:pPr>
      <w:r>
        <w:rPr>
          <w:bCs/>
          <w:b/>
        </w:rPr>
        <w:t xml:space="preserve">Litigation Delays:</w:t>
      </w:r>
      <w:r>
        <w:t xml:space="preserve">Mitigated through strategic case planning and alternative dispute resolution mechanisms like mediation and arbitration.</w:t>
      </w:r>
    </w:p>
    <w:p>
      <w:pPr>
        <w:pStyle w:val="FirstParagraph"/>
      </w:pPr>
      <w:r>
        <w:t xml:space="preserve">We recommend immediate commencement of the hiring process for senior advocates with experience in India Mumbai courts simultaneous setup of administrative infrastructure and initiation of marketing campaigns targeting corporate entities in Nariman Point and surrounding business districts. This phased approach will ensure a smooth launch and rapid integration into the legal ecosystem of India Mumbai.</w:t>
      </w:r>
    </w:p>
    <w:p>
      <w:pPr>
        <w:pStyle w:val="BodyText"/>
      </w:pPr>
      <w:r>
        <w:rPr>
          <w:bCs/>
          <w:b/>
        </w:rPr>
        <w:t xml:space="preserve">Appendix A:</w:t>
      </w:r>
      <w:r>
        <w:t xml:space="preserve">Detailed Organizational Chart for Lawyer Staffing in India Mumbai.Appendix B: Budget Breakdown for Office Setup and Technology in India Mumbai. Appendix C: List of Key Regulatory Bodies including Bar Council of India and Maharashtra State Bar Council relevant to Lawyer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Consultancy and Litigation Services in India Mumbai</dc:title>
  <dc:creator/>
  <dc:language>en</dc:language>
  <cp:keywords/>
  <dcterms:created xsi:type="dcterms:W3CDTF">2026-07-29T03:55:54Z</dcterms:created>
  <dcterms:modified xsi:type="dcterms:W3CDTF">2026-07-29T03:55:54Z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