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Framework</w:t>
      </w:r>
      <w:r>
        <w:t xml:space="preserve"> </w:t>
      </w:r>
      <w:r>
        <w:t xml:space="preserve">in</w:t>
      </w:r>
      <w:r>
        <w:t xml:space="preserve"> </w:t>
      </w:r>
      <w:r>
        <w:t xml:space="preserve">Iraq</w:t>
      </w:r>
      <w:r>
        <w:t xml:space="preserve"> </w:t>
      </w:r>
      <w:r>
        <w:t xml:space="preserve">Baghdad</w:t>
      </w:r>
    </w:p>
    <w:bookmarkStart w:id="20" w:name="X24adcfe95fbf73feabdadb9f2959e4db56fb853"/>
    <w:p>
      <w:pPr>
        <w:pStyle w:val="Heading1"/>
      </w:pPr>
      <w:r>
        <w:t xml:space="preserve">Project Report: Establishment and Implementation of Comprehensive Legal Representation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 Project Management Office</w:t>
      </w:r>
      <w:r>
        <w:br/>
      </w:r>
      <w:r>
        <w:rPr>
          <w:iCs/>
          <w:i/>
        </w:rPr>
        <w:t xml:space="preserve">This document outlines the strategic roadmap for deploying a high-standard Lawyer service framework specifically tailored for the complex legal landscape of Iraq Baghdad.</w:t>
      </w:r>
    </w:p>
    <w:bookmarkEnd w:id="20"/>
    <w:bookmarkStart w:id="21" w:name="executive-summary"/>
    <w:p>
      <w:pPr>
        <w:pStyle w:val="Heading2"/>
      </w:pPr>
      <w:r>
        <w:t xml:space="preserve">1. Executive Summary</w:t>
      </w:r>
    </w:p>
    <w:p>
      <w:pPr>
        <w:pStyle w:val="FirstParagraph"/>
      </w:pPr>
      <w:r>
        <w:t xml:space="preserve">The purpose of this Project Report is to define the scope, challenges, and strategic implementation plan for establishing a premier legal representation unit in Iraq Baghdad. As the capital city serves as the economic and political heart of Iraq, Baghdad presents a unique confluence of civil law traditions, Sharia principles, and international business regulations. Consequently, securing qualified Lawyer professionals who possess not only deep local knowledge but also an understanding of international compliance is critical for both domestic enterprises and foreign investors operating within this region.</w:t>
      </w:r>
    </w:p>
    <w:p>
      <w:pPr>
        <w:pStyle w:val="BodyText"/>
      </w:pPr>
      <w:r>
        <w:t xml:space="preserve">This report emphasizes that the success of any commercial or governmental initiative in Iraq Baghdad is inextricably linked to the efficacy of its legal counsel. The following sections detail the operational requirements, risk mitigation strategies, and regulatory adherence necessary to build a robust Lawyer infrastructure.</w:t>
      </w:r>
    </w:p>
    <w:bookmarkEnd w:id="21"/>
    <w:bookmarkStart w:id="24" w:name="X784f267ca4cf4f05ac9374de59f6e0ef2ae683b"/>
    <w:p>
      <w:pPr>
        <w:pStyle w:val="Heading2"/>
      </w:pPr>
      <w:r>
        <w:t xml:space="preserve">2. Contextual Analysis: The Legal Landscape in Iraq Baghdad</w:t>
      </w:r>
    </w:p>
    <w:p>
      <w:pPr>
        <w:pStyle w:val="FirstParagraph"/>
      </w:pPr>
      <w:r>
        <w:t xml:space="preserve">To understand the necessity of this project, one must first analyze the specific environment of Iraq Baghdad. The judicial system in this region is multifaceted, relying heavily on a mix of Ottoman-era codes, modern civil statutes, and religious law. For entities seeking to operate or protect their interests in Iraq Baghdad, navigating these layers requires specialized expertise.</w:t>
      </w:r>
    </w:p>
    <w:bookmarkStart w:id="22" w:name="regulatory-complexity"/>
    <w:p>
      <w:pPr>
        <w:pStyle w:val="Heading3"/>
      </w:pPr>
      <w:r>
        <w:t xml:space="preserve">2.1 Regulatory Complexity</w:t>
      </w:r>
    </w:p>
    <w:p>
      <w:pPr>
        <w:pStyle w:val="FirstParagraph"/>
      </w:pPr>
      <w:r>
        <w:t xml:space="preserve">The legal framework in Iraq is subject to frequent legislative updates aimed at improving investment climates and combating corruption. Lawyers practicing in Baghdad must be adept at interpreting new decrees from the Council of Ministers and rulings from the Supreme Judicial Council. A failure to stay current with these changes can result in severe operational penalties or contract invalidation.</w:t>
      </w:r>
    </w:p>
    <w:bookmarkEnd w:id="22"/>
    <w:bookmarkStart w:id="23" w:name="cultural-nuances"/>
    <w:p>
      <w:pPr>
        <w:pStyle w:val="Heading3"/>
      </w:pPr>
      <w:r>
        <w:t xml:space="preserve">2.2 Cultural Nuances</w:t>
      </w:r>
    </w:p>
    <w:p>
      <w:pPr>
        <w:pStyle w:val="FirstParagraph"/>
      </w:pPr>
      <w:r>
        <w:t xml:space="preserve">In Iraq Baghdad, legal proceedings are not merely textual but also relational. Understanding the cultural context of dispute resolution, mediation practices, and the role of tribal or community elders can be as important as statutory knowledge. A Lawyer who lacks these cultural competencies may find their strategies ineffective in local courts.</w:t>
      </w:r>
    </w:p>
    <w:bookmarkEnd w:id="23"/>
    <w:bookmarkEnd w:id="24"/>
    <w:bookmarkStart w:id="25" w:name="project-objectives"/>
    <w:p>
      <w:pPr>
        <w:pStyle w:val="Heading2"/>
      </w:pPr>
      <w:r>
        <w:t xml:space="preserve">3. Project Objectives</w:t>
      </w:r>
    </w:p>
    <w:p>
      <w:pPr>
        <w:pStyle w:val="FirstParagraph"/>
      </w:pPr>
      <w:r>
        <w:t xml:space="preserve">The primary objective of this project is to create a sustainable and highly effective legal support system for clients operating in Iraq Baghdad. The specific goals include:</w:t>
      </w:r>
    </w:p>
    <w:p>
      <w:pPr>
        <w:numPr>
          <w:ilvl w:val="0"/>
          <w:numId w:val="1001"/>
        </w:numPr>
        <w:pStyle w:val="Compact"/>
      </w:pPr>
      <w:r>
        <w:rPr>
          <w:bCs/>
          <w:b/>
        </w:rPr>
        <w:t xml:space="preserve">Talent Acquisition:</w:t>
      </w:r>
      <w:r>
        <w:t xml:space="preserve"> </w:t>
      </w:r>
      <w:r>
        <w:t xml:space="preserve">Recruiting top-tier Lawyer professionals who are licensed in Iraq and have specialized experience in Baghdad’s jurisdiction.</w:t>
      </w:r>
    </w:p>
    <w:p>
      <w:pPr>
        <w:numPr>
          <w:ilvl w:val="0"/>
          <w:numId w:val="1001"/>
        </w:numPr>
        <w:pStyle w:val="Compact"/>
      </w:pPr>
      <w:r>
        <w:rPr>
          <w:bCs/>
          <w:b/>
        </w:rPr>
        <w:t xml:space="preserve">Capacity Building:</w:t>
      </w:r>
      <w:r>
        <w:t xml:space="preserve"> </w:t>
      </w:r>
      <w:r>
        <w:t xml:space="preserve">Implementing training programs that focus on the intersection of international law and local Iraqi regulations.</w:t>
      </w:r>
    </w:p>
    <w:p>
      <w:pPr>
        <w:numPr>
          <w:ilvl w:val="0"/>
          <w:numId w:val="1001"/>
        </w:numPr>
        <w:pStyle w:val="Compact"/>
      </w:pPr>
      <w:r>
        <w:rPr>
          <w:bCs/>
          <w:b/>
        </w:rPr>
        <w:t xml:space="preserve">Risk Mitigation:</w:t>
      </w:r>
      <w:r>
        <w:t xml:space="preserve"> </w:t>
      </w:r>
      <w:r>
        <w:t xml:space="preserve">Developing proactive legal frameworks to protect assets, intellectual property, and contracts for clients in Iraq Baghdad.</w:t>
      </w:r>
    </w:p>
    <w:p>
      <w:pPr>
        <w:numPr>
          <w:ilvl w:val="0"/>
          <w:numId w:val="1001"/>
        </w:numPr>
        <w:pStyle w:val="Compact"/>
      </w:pPr>
      <w:r>
        <w:rPr>
          <w:bCs/>
          <w:b/>
        </w:rPr>
        <w:t xml:space="preserve">Digital Integration:</w:t>
      </w:r>
      <w:r>
        <w:t xml:space="preserve"> </w:t>
      </w:r>
      <w:r>
        <w:t xml:space="preserve">Modernizing legal processes through secure digital platforms to enhance efficiency and transparency for clients navigating the bureaucracy of Iraq Baghdad.</w:t>
      </w:r>
    </w:p>
    <w:bookmarkEnd w:id="25"/>
    <w:bookmarkStart w:id="29" w:name="strategic-implementation-plan"/>
    <w:p>
      <w:pPr>
        <w:pStyle w:val="Heading2"/>
      </w:pPr>
      <w:r>
        <w:t xml:space="preserve">4. Strategic Implementation Plan</w:t>
      </w:r>
    </w:p>
    <w:bookmarkStart w:id="26" w:name="X89cf38bfdd1ec16163e2cc2ecb64e38fb767ff7"/>
    <w:p>
      <w:pPr>
        <w:pStyle w:val="Heading3"/>
      </w:pPr>
      <w:r>
        <w:t xml:space="preserve">Phase 1: Recruitment and Credential Verification</w:t>
      </w:r>
    </w:p>
    <w:p>
      <w:pPr>
        <w:pStyle w:val="FirstParagraph"/>
      </w:pPr>
      <w:r>
        <w:t xml:space="preserve">The initial phase involves rigorous vetting processes to identify Lawyer candidates with proven track records in the Iraqi judiciary. Given the sensitive nature of legal work in Iraq Baghdad, background checks must extend beyond academic credentials to include ethical standing with the Iraqi Lawyers Association. Priority will be given to bilingual professionals capable of communicating effectively with international partners and local authorities alike.</w:t>
      </w:r>
    </w:p>
    <w:bookmarkEnd w:id="26"/>
    <w:bookmarkStart w:id="27" w:name="X819e741cb605a816931d3b62c2840dee6bbd0e3"/>
    <w:p>
      <w:pPr>
        <w:pStyle w:val="Heading3"/>
      </w:pPr>
      <w:r>
        <w:t xml:space="preserve">Phase 2: Infrastructure and Compliance Setup</w:t>
      </w:r>
    </w:p>
    <w:p>
      <w:pPr>
        <w:pStyle w:val="FirstParagraph"/>
      </w:pPr>
      <w:r>
        <w:t xml:space="preserve">To operate legally in Iraq Baghdad, the project must adhere to strict data protection and professional secrecy laws. We will establish physical offices in key commercial districts of Baghdad, ensuring security protocols meet international standards. Additionally, compliance software will be deployed to track legislative changes specific to Iraqi contract law, family law, and corporate regulations.</w:t>
      </w:r>
    </w:p>
    <w:bookmarkEnd w:id="27"/>
    <w:bookmarkStart w:id="28" w:name="Xca7ca0e01153fbb008bd36cb473c18b200531de"/>
    <w:p>
      <w:pPr>
        <w:pStyle w:val="Heading3"/>
      </w:pPr>
      <w:r>
        <w:t xml:space="preserve">Phase 3: Client Onboarding and Service Delivery</w:t>
      </w:r>
    </w:p>
    <w:p>
      <w:pPr>
        <w:pStyle w:val="FirstParagraph"/>
      </w:pPr>
      <w:r>
        <w:t xml:space="preserve">This phase focuses on delivering the core services of the Lawyer unit. Services will include corporate structuring, litigation support, arbitration representation, and regulatory compliance auditing. Special attention will be paid to foreign direct investment (FDI) cases, where Lawyers must bridge the gap between Western legal expectations and Iraqi judicial realities.</w:t>
      </w:r>
    </w:p>
    <w:p>
      <w:pPr>
        <w:pStyle w:val="BodyText"/>
      </w:pPr>
      <w:r>
        <w:rPr>
          <w:bCs/>
          <w:b/>
        </w:rPr>
        <w:t xml:space="preserve">Critical Success Factor:</w:t>
      </w:r>
      <w:r>
        <w:t xml:space="preserve"> </w:t>
      </w:r>
      <w:r>
        <w:t xml:space="preserve">The reputation of any Lawyer firm in Iraq Baghdad is built on trust and successful precedent. Therefore, initial case selections should focus on high-impact, low-risk victories that demonstrate competence to the local community and international stakeholders.</w:t>
      </w:r>
    </w:p>
    <w:bookmarkEnd w:id="28"/>
    <w:bookmarkEnd w:id="29"/>
    <w:bookmarkStart w:id="30" w:name="risk-assessment-and-mitigation"/>
    <w:p>
      <w:pPr>
        <w:pStyle w:val="Heading2"/>
      </w:pPr>
      <w:r>
        <w:t xml:space="preserve">5. Risk Assessment and Mitigation</w:t>
      </w:r>
    </w:p>
    <w:p>
      <w:pPr>
        <w:pStyle w:val="FirstParagraph"/>
      </w:pPr>
      <w:r>
        <w:rPr>
          <w:bCs/>
          <w:b/>
        </w:rPr>
        <w:t xml:space="preserve">Bureaucratic Delays:</w:t>
      </w:r>
      <w:r>
        <w:t xml:space="preserve">The administrative processes in Iraq Baghdad can be slow due to extensive paperwork and hierarchical approvals. Lawyers must anticipate these delays by building extra time into project timelines and maintaining open lines of communication with court clerks.</w:t>
      </w:r>
    </w:p>
    <w:p>
      <w:pPr>
        <w:pStyle w:val="BodyText"/>
      </w:pPr>
      <w:r>
        <w:rPr>
          <w:bCs/>
          <w:b/>
        </w:rPr>
        <w:t xml:space="preserve">Legal Instability:</w:t>
      </w:r>
      <w:r>
        <w:t xml:space="preserve"> </w:t>
      </w:r>
      <w:r>
        <w:t xml:space="preserve">Changes in government policy can rapidly alter the regulatory environment. Mitigation involves continuous monitoring of legislative updates and establishing relationships with legal scholars who can provide predictive analysis on potential legal shifts.</w:t>
      </w:r>
    </w:p>
    <w:p>
      <w:pPr>
        <w:pStyle w:val="BodyText"/>
      </w:pPr>
      <w:r>
        <w:rPr>
          <w:bCs/>
          <w:b/>
        </w:rPr>
        <w:t xml:space="preserve">Cybersecurity Threats:</w:t>
      </w:r>
      <w:r>
        <w:t xml:space="preserve"> </w:t>
      </w:r>
      <w:r>
        <w:t xml:space="preserve">As digital transformation proceeds, protecting client data is paramount. Lawyers handling sensitive information in Iraq Baghdad must use encrypted communication channels and secure server infrastructure to prevent data breaches.</w:t>
      </w:r>
    </w:p>
    <w:bookmarkEnd w:id="30"/>
    <w:bookmarkStart w:id="31" w:name="expected-outcomes-and-impact"/>
    <w:p>
      <w:pPr>
        <w:pStyle w:val="Heading2"/>
      </w:pPr>
      <w:r>
        <w:t xml:space="preserve">6. Expected Outcomes and Impact</w:t>
      </w:r>
    </w:p>
    <w:p>
      <w:pPr>
        <w:pStyle w:val="FirstParagraph"/>
      </w:pPr>
      <w:r>
        <w:t xml:space="preserve">The successful implementation of this project will result in a significant reduction in legal uncertainty for businesses operating in Iraq Baghdad. By providing access to expert Lawyer services, we aim to foster a more stable investment climate, encouraging both local entrepreneurship and foreign investment. Furthermore, the project seeks to elevate professional standards within the Iraqi legal community by introducing best practices in ethics, efficiency, and client service.</w:t>
      </w:r>
    </w:p>
    <w:bookmarkEnd w:id="31"/>
    <w:bookmarkStart w:id="32" w:name="conclusion"/>
    <w:p>
      <w:pPr>
        <w:pStyle w:val="Heading2"/>
      </w:pPr>
      <w:r>
        <w:t xml:space="preserve">7. Conclusion</w:t>
      </w:r>
    </w:p>
    <w:p>
      <w:pPr>
        <w:pStyle w:val="FirstParagraph"/>
      </w:pPr>
      <w:r>
        <w:t xml:space="preserve">In conclusion, this Project Report underscores the vital importance of integrating high-quality Lawyer services into the operational fabric of Iraq Baghdad. The complexity of the local legal system demands a specialized approach that respects both statutory requirements and cultural nuances. By adhering to the strategic plans outlined herein, we can establish a formidable legal presence that not only protects our clients but also contributes to the rule of law and economic development in Iraq Baghdad.</w:t>
      </w:r>
    </w:p>
    <w:p>
      <w:pPr>
        <w:pStyle w:val="BodyText"/>
      </w:pPr>
      <w:r>
        <w:t xml:space="preserve">We recommend immediate approval of the budget for Phase 1 recruitment efforts to capitalize on current market opportunities in this growing region. The synergy between skilled Lawyer professionals and the dynamic environment of Iraq Baghdad presents a unique opportunity for long-term success.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Framework in Iraq Baghdad</dc:title>
  <dc:creator/>
  <dc:language>en</dc:language>
  <cp:keywords/>
  <dcterms:created xsi:type="dcterms:W3CDTF">2026-07-29T09:58:52Z</dcterms:created>
  <dcterms:modified xsi:type="dcterms:W3CDTF">2026-07-29T09:58:52Z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