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Legal</w:t>
      </w:r>
      <w:r>
        <w:t xml:space="preserve"> </w:t>
      </w:r>
      <w:r>
        <w:t xml:space="preserve">Consultation</w:t>
      </w:r>
      <w:r>
        <w:t xml:space="preserve"> </w:t>
      </w:r>
      <w:r>
        <w:t xml:space="preserve">and</w:t>
      </w:r>
      <w:r>
        <w:t xml:space="preserve"> </w:t>
      </w:r>
      <w:r>
        <w:t xml:space="preserve">Representation</w:t>
      </w:r>
      <w:r>
        <w:t xml:space="preserve"> </w:t>
      </w:r>
      <w:r>
        <w:t xml:space="preserve">Services</w:t>
      </w:r>
      <w:r>
        <w:t xml:space="preserve"> </w:t>
      </w:r>
      <w:r>
        <w:t xml:space="preserve">in</w:t>
      </w:r>
      <w:r>
        <w:t xml:space="preserve"> </w:t>
      </w:r>
      <w:r>
        <w:t xml:space="preserve">Japan</w:t>
      </w:r>
      <w:r>
        <w:t xml:space="preserve"> </w:t>
      </w:r>
      <w:r>
        <w:t xml:space="preserve">Kyoto</w:t>
      </w:r>
    </w:p>
    <w:bookmarkStart w:id="30" w:name="project-report"/>
    <w:p>
      <w:pPr>
        <w:pStyle w:val="Heading1"/>
      </w:pPr>
      <w:r>
        <w:t xml:space="preserve">Project Report</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Project Stakeholders and Legal Committee</w:t>
      </w:r>
      <w:r>
        <w:br/>
      </w:r>
    </w:p>
    <w:p>
      <w:pPr>
        <w:pStyle w:val="BodyText"/>
      </w:pPr>
      <w:r>
        <w:t xml:space="preserve"> </w:t>
      </w:r>
      <w:r>
        <w:t xml:space="preserve">Project Management Office</w:t>
      </w:r>
      <w:r>
        <w:br/>
      </w:r>
      <w:r>
        <w:t xml:space="preserve"> </w:t>
      </w:r>
    </w:p>
    <w:p>
      <w:pPr>
        <w:pStyle w:val="BodyText"/>
      </w:pPr>
      <w:r>
        <w:t xml:space="preserve">;</w:t>
      </w:r>
      <w:r>
        <w:t xml:space="preserve"> </w:t>
      </w:r>
      <w:r>
        <w:t xml:space="preserve">Project Title: </w:t>
      </w:r>
      <w:r>
        <w:t xml:space="preserve">Comprehensive Legal Framework Analysis and Implementation for International Operations in Japan Kyoto</w:t>
      </w:r>
    </w:p>
    <w:p>
      <w:pPr>
        <w:pStyle w:val="BodyText"/>
      </w:pPr>
      <w:r>
        <w:rPr>
          <w:bCs/>
          <w:b/>
        </w:rPr>
        <w:t xml:space="preserve">Executive Summary:</w:t>
      </w:r>
      <w:r>
        <w:br/>
      </w:r>
      <w:r>
        <w:t xml:space="preserve">This Project Report outlines the strategic necessity, operational scope, and legal requirements for engaging specialized Lawyer services within the specific jurisdiction of Japan Kyoto. As international entities increasingly look toward Kyoto as a hub for cultural tourism, technology innovation, and historical preservation investments, navigating the unique legal landscape of this region is critical. This document details how professional legal counsel mitigates risk and ensures compliance with both national Japanese statutes and local municipal regulations in Japan Kyoto.</w:t>
      </w:r>
    </w:p>
    <w:bookmarkStart w:id="20" w:name="introduction"/>
    <w:p>
      <w:pPr>
        <w:pStyle w:val="Heading2"/>
      </w:pPr>
      <w:r>
        <w:t xml:space="preserve">1. Introduction</w:t>
      </w:r>
    </w:p>
    <w:p>
      <w:pPr>
        <w:pStyle w:val="FirstParagraph"/>
      </w:pPr>
      <w:r>
        <w:t xml:space="preserve">The global business environment is becoming increasingly complex, particularly when operating across different cultural and legal jurisdictions. This Project Report serves as a comprehensive guide for understanding the role of a Lawyer in facilitating successful operations within Japan Kyoto. Kyoto, known historically as the heart of Japanese culture and tradition, offers distinct opportunities but also presents unique regulatory challenges that differ significantly from those found in Tokyo or Osaka.</w:t>
      </w:r>
    </w:p>
    <w:p>
      <w:pPr>
        <w:pStyle w:val="BodyText"/>
      </w:pPr>
      <w:r>
        <w:t xml:space="preserve">The primary objective of this Project Report is to justify the allocation of resources toward high-quality legal representation. It emphasizes that hiring a competent Lawyer is not merely a reactive measure for dispute resolution but a proactive strategy for business continuity, asset protection, and regulatory compliance in Japan Kyoto. By integrating legal expertise early into the planning phases, stakeholders can avoid costly litigation and ensure that all projects align with the strict preservation laws and commercial codes applicable to this historic city.</w:t>
      </w:r>
    </w:p>
    <w:bookmarkEnd w:id="20"/>
    <w:bookmarkStart w:id="23" w:name="Xff83a49e11484c006bca03afd7e086dc69c1a66"/>
    <w:p>
      <w:pPr>
        <w:pStyle w:val="Heading2"/>
      </w:pPr>
      <w:r>
        <w:t xml:space="preserve">2. The Unique Legal Landscape of Japan Kyoto</w:t>
      </w:r>
    </w:p>
    <w:p>
      <w:pPr>
        <w:pStyle w:val="FirstParagraph"/>
      </w:pPr>
      <w:r>
        <w:t xml:space="preserve">To fully appreciate the necessity of a Lawyer in this context, one must understand the specific legal environment of Japan Kyoto. Unlike other major metropolitan areas in Japan, Kyoto operates under a stringent set of local ordinances designed to protect its UNESCO World Heritage sites and traditional architectural integrity.</w:t>
      </w:r>
    </w:p>
    <w:bookmarkStart w:id="21" w:name="preservation-ordinances"/>
    <w:p>
      <w:pPr>
        <w:pStyle w:val="Heading3"/>
      </w:pPr>
      <w:r>
        <w:t xml:space="preserve">2.1 Preservation Ordinances</w:t>
      </w:r>
    </w:p>
    <w:p>
      <w:pPr>
        <w:pStyle w:val="FirstParagraph"/>
      </w:pPr>
      <w:r>
        <w:t xml:space="preserve">JAPAN KYOTO is subject to the "Kyoto City Building Code" and various preservation district regulations. These laws restrict exterior modifications, signage, and even landscaping in designated historic zones. A generic legal advisor may lack the nuanced understanding required to navigate these specific bylaws. Therefore, a specialized Lawyer must be engaged to interpret these local statutes accurately, ensuring that construction or renovation projects proceed without violating heritage protection laws.</w:t>
      </w:r>
    </w:p>
    <w:bookmarkEnd w:id="21"/>
    <w:bookmarkStart w:id="22" w:name="national-vs.-local-compliance"/>
    <w:p>
      <w:pPr>
        <w:pStyle w:val="Heading3"/>
      </w:pPr>
      <w:r>
        <w:t xml:space="preserve">2.2 National vs. Local Compliance</w:t>
      </w:r>
    </w:p>
    <w:p>
      <w:pPr>
        <w:pStyle w:val="FirstParagraph"/>
      </w:pPr>
      <w:r>
        <w:t xml:space="preserve">The legal framework in Japan is hierarchical, combining national laws enforced by the central government with local ordinances managed by municipal authorities. A Lawyer operating in this space must possess dual expertise: a deep understanding of the Japanese Civil Code and Commercial Act, coupled with specific knowledge of Kyoto Prefecture’s administrative procedures. This Project Report highlights that failure to reconcile these two layers often leads to permit delays and legal penalties.</w:t>
      </w:r>
    </w:p>
    <w:bookmarkEnd w:id="22"/>
    <w:bookmarkEnd w:id="23"/>
    <w:bookmarkStart w:id="27" w:name="Xdf37fcefbcb61fbae2f38f2a26c9f861950de00"/>
    <w:p>
      <w:pPr>
        <w:pStyle w:val="Heading2"/>
      </w:pPr>
      <w:r>
        <w:t xml:space="preserve">3. The Role of the Lawyer in Project Execution</w:t>
      </w:r>
    </w:p>
    <w:p>
      <w:pPr>
        <w:pStyle w:val="FirstParagraph"/>
      </w:pPr>
      <w:r>
        <w:t xml:space="preserve">The core function of the Lawyer in this project is multifaceted, covering transactional law, dispute resolution, and strategic advisory services. Below are the key areas where a Lawyer provides essential value in Japan Kyoto.</w:t>
      </w:r>
    </w:p>
    <w:bookmarkStart w:id="24" w:name="contract-negotiation-and-drafting"/>
    <w:p>
      <w:pPr>
        <w:pStyle w:val="Heading3"/>
      </w:pPr>
      <w:r>
        <w:t xml:space="preserve">3.1 Contract Negotiation and Drafting</w:t>
      </w:r>
    </w:p>
    <w:p>
      <w:pPr>
        <w:pStyle w:val="FirstParagraph"/>
      </w:pPr>
      <w:r>
        <w:t xml:space="preserve">In Japan Kyoto, business relationships are often built on trust and long-term commitment rather than adversarial negotiation tactics. However, this does not negate the need for precise legal documentation. A Lawyer is responsible for drafting contracts that are culturally sensitive yet legally robust. This includes lease agreements for properties in historic districts, joint venture contracts with local entities, and employment agreements that comply with Japanese labor standards.</w:t>
      </w:r>
    </w:p>
    <w:bookmarkEnd w:id="24"/>
    <w:bookmarkStart w:id="25" w:name="regulatory-compliance-and-licensing"/>
    <w:p>
      <w:pPr>
        <w:pStyle w:val="Heading3"/>
      </w:pPr>
      <w:r>
        <w:t xml:space="preserve">3.2 Regulatory Compliance and Licensing</w:t>
      </w:r>
    </w:p>
    <w:p>
      <w:pPr>
        <w:pStyle w:val="FirstParagraph"/>
      </w:pPr>
      <w:r>
        <w:t xml:space="preserve">Certain industries operating in Japan Kyoto, such as hospitality (ryokans), food services, and cultural tourism guides, require specific licenses. The application process can be bureaucratic and time-consuming. A Lawyer assists in preparing the necessary documentation, liaising with government officials, and ensuring that all regulatory hurdles are cleared before operations commence. This proactive approach minimizes downtime and ensures legal market entry.</w:t>
      </w:r>
    </w:p>
    <w:bookmarkEnd w:id="25"/>
    <w:bookmarkStart w:id="26" w:name="intellectual-property-protection"/>
    <w:p>
      <w:pPr>
        <w:pStyle w:val="Heading3"/>
      </w:pPr>
      <w:r>
        <w:t xml:space="preserve">3.3 Intellectual Property Protection</w:t>
      </w:r>
    </w:p>
    <w:p>
      <w:pPr>
        <w:pStyle w:val="FirstParagraph"/>
      </w:pPr>
      <w:r>
        <w:t xml:space="preserve">Kyoto is home to many traditional crafts and brands with centuries-old histories. Protecting intellectual property (IP) in this region is crucial, especially when foreign entities license traditional designs or technologies. A Lawyer helps register trademarks, copyrights, and patents with the Japan Patent Office while also implementing local enforcement strategies to prevent IP infringement within the Kyoto market.</w:t>
      </w:r>
    </w:p>
    <w:bookmarkEnd w:id="26"/>
    <w:bookmarkEnd w:id="27"/>
    <w:bookmarkStart w:id="28" w:name="risk-management-and-dispute-resolution"/>
    <w:p>
      <w:pPr>
        <w:pStyle w:val="Heading2"/>
      </w:pPr>
      <w:r>
        <w:t xml:space="preserve">4. Risk Management and Dispute Resolution</w:t>
      </w:r>
    </w:p>
    <w:p>
      <w:pPr>
        <w:pStyle w:val="FirstParagraph"/>
      </w:pPr>
      <w:r>
        <w:t xml:space="preserve">No Project Report on international operations is complete without addressing risk management. In Japan Kyoto, disputes can arise from various sources, including property boundary issues in densely historic neighborhoods, misunderstandings regarding contractual obligations due to language barriers, or regulatory non-compliance.</w:t>
      </w:r>
    </w:p>
    <w:p>
      <w:pPr>
        <w:pStyle w:val="BodyText"/>
      </w:pPr>
      <w:r>
        <w:t xml:space="preserve">A Lawyer serves as the first line of defense in these scenarios. Rather than immediately resorting to litigation, which can be damaging to relationships and reputation in Japan’s community-oriented society, a Lawyer typically employs alternative dispute resolution (ADR) methods such as mediation and conciliation. This approach aligns with the Japanese legal culture’s preference for harmony and amicable settlement.</w:t>
      </w:r>
    </w:p>
    <w:bookmarkEnd w:id="28"/>
    <w:bookmarkStart w:id="29" w:name="conclusion-and-recommendations"/>
    <w:p>
      <w:pPr>
        <w:pStyle w:val="Heading2"/>
      </w:pPr>
      <w:r>
        <w:t xml:space="preserve">5. Conclusion and Recommendations</w:t>
      </w:r>
    </w:p>
    <w:p>
      <w:pPr>
        <w:pStyle w:val="FirstParagraph"/>
      </w:pPr>
      <w:r>
        <w:t xml:space="preserve">This Project Report concludes that the engagement of a specialized Lawyer is an indispensable component of any successful initiative in Japan Kyoto. The combination of national legal requirements and hyper-local preservation ordinances creates a complex environment that demands professional legal oversight.</w:t>
      </w:r>
    </w:p>
    <w:p>
      <w:pPr>
        <w:pStyle w:val="BodyText"/>
      </w:pPr>
      <w:r>
        <w:rPr>
          <w:bCs/>
          <w:b/>
        </w:rPr>
        <w:t xml:space="preserve">Recommendations:</w:t>
      </w:r>
    </w:p>
    <w:p>
      <w:pPr>
        <w:numPr>
          <w:ilvl w:val="0"/>
          <w:numId w:val="1001"/>
        </w:numPr>
        <w:pStyle w:val="Compact"/>
      </w:pPr>
      <w:r>
        <w:rPr>
          <w:bCs/>
          <w:b/>
        </w:rPr>
        <w:t xml:space="preserve">Hire Local Expertise:</w:t>
      </w:r>
      <w:r>
        <w:t xml:space="preserve">Select a Lawyer with specific experience in Kyoto municipal laws and heritage preservation regulations.</w:t>
      </w:r>
    </w:p>
    <w:p>
      <w:pPr>
        <w:numPr>
          <w:ilvl w:val="0"/>
          <w:numId w:val="1001"/>
        </w:numPr>
        <w:pStyle w:val="Compact"/>
      </w:pPr>
      <w:r>
        <w:t xml:space="preserve">Maintain Early Engagement:The Lawyer should be involved during the initial feasibility study phase, not after contracts are signed.</w:t>
      </w:r>
    </w:p>
    <w:p>
      <w:pPr>
        <w:numPr>
          <w:ilvl w:val="0"/>
          <w:numId w:val="1001"/>
        </w:numPr>
        <w:pStyle w:val="Compact"/>
      </w:pPr>
      <w:r>
        <w:t xml:space="preserve">&lt; strong&gt;Cultural Integration:The legal team should work closely with local cultural consultants to ensure that legal strategies respect Kyoto’s social norms and traditions.</w:t>
      </w:r>
    </w:p>
    <w:p>
      <w:pPr>
        <w:pStyle w:val="FirstParagraph"/>
      </w:pPr>
      <w:r>
        <w:t xml:space="preserve">In summary, for any entity planning to operate in Japan Kyoto, viewing the Lawyer not as a cost center but as a strategic partner is essential. This Project Report underscores that proper legal guidance is the foundation upon which sustainable and compliant business practices are built in this historic and vibrant region of Japan.</w:t>
      </w:r>
    </w:p>
    <w:p>
      <w:r>
        <w:pict>
          <v:rect style="width:0;height:1.5pt" o:hralign="center" o:hrstd="t" o:hr="t"/>
        </w:pict>
      </w:r>
    </w:p>
    <w:p>
      <w:pPr>
        <w:pStyle w:val="FirstParagraph"/>
      </w:pPr>
      <w:r>
        <w:rPr>
          <w:iCs/>
          <w:i/>
        </w:rPr>
        <w:t xml:space="preserve">This document was generated for internal review purposes regarding operations in Japan Kyoto.</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Legal Consultation and Representation Services in Japan Kyoto</dc:title>
  <dc:creator/>
  <dc:language>en</dc:language>
  <cp:keywords/>
  <dcterms:created xsi:type="dcterms:W3CDTF">2026-07-29T20:29:04Z</dcterms:created>
  <dcterms:modified xsi:type="dcterms:W3CDTF">2026-07-29T20:29:04Z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