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Legal</w:t>
      </w:r>
      <w:r>
        <w:t xml:space="preserve"> </w:t>
      </w:r>
      <w:r>
        <w:t xml:space="preserve">Support</w:t>
      </w:r>
      <w:r>
        <w:t xml:space="preserve"> </w:t>
      </w:r>
      <w:r>
        <w:t xml:space="preserve">Framework:</w:t>
      </w:r>
      <w:r>
        <w:t xml:space="preserve"> </w:t>
      </w:r>
      <w:r>
        <w:t xml:space="preserve">A</w:t>
      </w:r>
      <w:r>
        <w:t xml:space="preserve"> </w:t>
      </w:r>
      <w:r>
        <w:t xml:space="preserve">Comprehensive</w:t>
      </w:r>
      <w:r>
        <w:t xml:space="preserve"> </w:t>
      </w:r>
      <w:r>
        <w:t xml:space="preserve">Project</w:t>
      </w:r>
      <w:r>
        <w:t xml:space="preserve"> </w:t>
      </w:r>
      <w:r>
        <w:t xml:space="preserve">Report</w:t>
      </w:r>
      <w:r>
        <w:t xml:space="preserve"> </w:t>
      </w:r>
      <w:r>
        <w:t xml:space="preserve">for</w:t>
      </w:r>
      <w:r>
        <w:t xml:space="preserve"> </w:t>
      </w:r>
      <w:r>
        <w:t xml:space="preserve">Legal</w:t>
      </w:r>
      <w:r>
        <w:t xml:space="preserve"> </w:t>
      </w:r>
      <w:r>
        <w:t xml:space="preserve">Services</w:t>
      </w:r>
      <w:r>
        <w:t xml:space="preserve"> </w:t>
      </w:r>
      <w:r>
        <w:t xml:space="preserve">in</w:t>
      </w:r>
      <w:r>
        <w:t xml:space="preserve"> </w:t>
      </w:r>
      <w:r>
        <w:t xml:space="preserve">Mexico</w:t>
      </w:r>
      <w:r>
        <w:t xml:space="preserve"> </w:t>
      </w:r>
      <w:r>
        <w:t xml:space="preserve">City</w:t>
      </w:r>
    </w:p>
    <w:bookmarkStart w:id="30" w:name="strategic-legal-support-framework"/>
    <w:p>
      <w:pPr>
        <w:pStyle w:val="Heading1"/>
      </w:pPr>
      <w:r>
        <w:t xml:space="preserve">Strategic Legal Support Framework</w:t>
      </w:r>
    </w:p>
    <w:bookmarkStart w:id="20" w:name="Xbbb505e461e8a718453ff1746e68257a5404a23"/>
    <w:p>
      <w:pPr>
        <w:pStyle w:val="Heading2"/>
      </w:pPr>
      <w:r>
        <w:t xml:space="preserve">A Comprehensive Project Report for Legal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Implementation of a Specialized</w:t>
      </w:r>
      <w:r>
        <w:t xml:space="preserve"> </w:t>
      </w:r>
      <w:r>
        <w:rPr>
          <w:iCs/>
          <w:i/>
        </w:rPr>
        <w:t xml:space="preserve">Lawyer</w:t>
      </w:r>
      <w:r>
        <w:t xml:space="preserve"> </w:t>
      </w:r>
      <w:r>
        <w:t xml:space="preserve">Consultancy Model for the Metropolitan Area of</w:t>
      </w:r>
      <w:r>
        <w:t xml:space="preserve"> </w:t>
      </w:r>
      <w:r>
        <w:rPr>
          <w:iCs/>
          <w:i/>
        </w:rPr>
        <w:t xml:space="preserve">Mexico Mexico City</w:t>
      </w:r>
    </w:p>
    <w:p>
      <w:pPr>
        <w:pStyle w:val="BodyText"/>
      </w:pPr>
      <w:r>
        <w:t xml:space="preserve">This project report outlines the strategic initiative to establish and optimize a high-efficiency legal service framework within one of Latin America’s most complex urban centers. The primary objective is to deliver robust, compliant, and culturally attuned legal representation tailored specifically for multinational corporations and local enterprises operating in</w:t>
      </w:r>
      <w:r>
        <w:t xml:space="preserve"> </w:t>
      </w:r>
      <w:r>
        <w:rPr>
          <w:iCs/>
          <w:i/>
        </w:rPr>
        <w:t xml:space="preserve">Mexico Mexico City</w:t>
      </w:r>
      <w:r>
        <w:t xml:space="preserve">. By leveraging deep knowledge of local jurisprudence and modern technological integration, this project aims to redefine the standard of legal support available in the region.</w:t>
      </w:r>
    </w:p>
    <w:bookmarkEnd w:id="20"/>
    <w:bookmarkStart w:id="21" w:name="introduction-and-contextual-background"/>
    <w:p>
      <w:pPr>
        <w:pStyle w:val="Heading2"/>
      </w:pPr>
      <w:r>
        <w:t xml:space="preserve">1. Introduction and Contextual Background</w:t>
      </w:r>
    </w:p>
    <w:p>
      <w:pPr>
        <w:pStyle w:val="FirstParagraph"/>
      </w:pPr>
      <w:r>
        <w:t xml:space="preserve">The metropolitan area known as</w:t>
      </w:r>
      <w:r>
        <w:t xml:space="preserve"> </w:t>
      </w:r>
      <w:r>
        <w:rPr>
          <w:iCs/>
          <w:i/>
        </w:rPr>
        <w:t xml:space="preserve">Mexico Mexico City</w:t>
      </w:r>
      <w:r>
        <w:t xml:space="preserve">, often referred to colloquially as CDMX (Ciudad de México), stands as the political, economic, and cultural heart of the nation. As a megacity with a population exceeding nine million people within its municipal limits and over twenty million in its greater metropolitan area, it presents a unique landscape for legal practice. The density of commercial activity, combined with the intricate layers of federal and local regulations that govern</w:t>
      </w:r>
      <w:r>
        <w:t xml:space="preserve"> </w:t>
      </w:r>
      <w:r>
        <w:rPr>
          <w:iCs/>
          <w:i/>
        </w:rPr>
        <w:t xml:space="preserve">Mexico Mexico City</w:t>
      </w:r>
      <w:r>
        <w:t xml:space="preserve">, necessitates a specialized approach to legal counsel.</w:t>
      </w:r>
    </w:p>
    <w:p>
      <w:pPr>
        <w:pStyle w:val="BodyText"/>
      </w:pPr>
      <w:r>
        <w:t xml:space="preserve">This project focuses on the development of a specialized team dedicated to serving as your primary</w:t>
      </w:r>
      <w:r>
        <w:t xml:space="preserve"> </w:t>
      </w:r>
      <w:r>
        <w:rPr>
          <w:iCs/>
          <w:i/>
        </w:rPr>
        <w:t xml:space="preserve">Lawyer</w:t>
      </w:r>
      <w:r>
        <w:t xml:space="preserve"> </w:t>
      </w:r>
      <w:r>
        <w:t xml:space="preserve">resource. Unlike generalist practices, this initiative emphasizes deep specialization in municipal ordinances, state-level labor laws of Mexico State (which surrounds and interacts closely with the capital), and federal statutes that apply uniformly across the country. The distinction between federal jurisdiction and local administrative enforcement is particularly pronounced in</w:t>
      </w:r>
      <w:r>
        <w:t xml:space="preserve"> </w:t>
      </w:r>
      <w:r>
        <w:rPr>
          <w:iCs/>
          <w:i/>
        </w:rPr>
        <w:t xml:space="preserve">Mexico Mexico City</w:t>
      </w:r>
      <w:r>
        <w:t xml:space="preserve">, requiring a</w:t>
      </w:r>
      <w:r>
        <w:t xml:space="preserve"> </w:t>
      </w:r>
      <w:r>
        <w:rPr>
          <w:iCs/>
          <w:i/>
        </w:rPr>
        <w:t xml:space="preserve">Lawyer</w:t>
      </w:r>
      <w:r>
        <w:t xml:space="preserve"> </w:t>
      </w:r>
      <w:r>
        <w:t xml:space="preserve">who possesses not only legal acumen but also intimate knowledge of local bureaucratic procedures.</w:t>
      </w:r>
    </w:p>
    <w:bookmarkEnd w:id="21"/>
    <w:bookmarkStart w:id="22" w:name="project-objectives"/>
    <w:p>
      <w:pPr>
        <w:pStyle w:val="Heading2"/>
      </w:pPr>
      <w:r>
        <w:t xml:space="preserve">2. Project Objectives</w:t>
      </w:r>
    </w:p>
    <w:p>
      <w:pPr>
        <w:pStyle w:val="FirstParagraph"/>
      </w:pPr>
      <w:r>
        <w:t xml:space="preserve">The core objectives of this initiative are multifaceted, designed to address the specific pain points faced by clients operating in</w:t>
      </w:r>
      <w:r>
        <w:t xml:space="preserve"> </w:t>
      </w:r>
      <w:r>
        <w:rPr>
          <w:iCs/>
          <w:i/>
        </w:rPr>
        <w:t xml:space="preserve">Mexico Mexico City</w:t>
      </w:r>
      <w:r>
        <w:t xml:space="preserve">:</w:t>
      </w:r>
    </w:p>
    <w:p>
      <w:pPr>
        <w:numPr>
          <w:ilvl w:val="0"/>
          <w:numId w:val="1001"/>
        </w:numPr>
        <w:pStyle w:val="Compact"/>
      </w:pPr>
      <w:r>
        <w:rPr>
          <w:bCs/>
          <w:b/>
        </w:rPr>
        <w:t xml:space="preserve">Jurisdictional Navigation:</w:t>
      </w:r>
      <w:r>
        <w:t xml:space="preserve"> </w:t>
      </w:r>
      <w:r>
        <w:t xml:space="preserve">To provide clear guidance on the overlapping jurisdictions between federal authorities and the local government of</w:t>
      </w:r>
      <w:r>
        <w:t xml:space="preserve"> </w:t>
      </w:r>
      <w:r>
        <w:rPr>
          <w:iCs/>
          <w:i/>
        </w:rPr>
        <w:t xml:space="preserve">Mexico Mexico City</w:t>
      </w:r>
      <w:r>
        <w:t xml:space="preserve">, ensuring that businesses remain compliant with both municipal zoning laws and national corporate regulations.</w:t>
      </w:r>
    </w:p>
    <w:p>
      <w:pPr>
        <w:numPr>
          <w:ilvl w:val="0"/>
          <w:numId w:val="1001"/>
        </w:numPr>
        <w:pStyle w:val="Compact"/>
      </w:pPr>
      <w:r>
        <w:rPr>
          <w:bCs/>
          <w:b/>
        </w:rPr>
        <w:t xml:space="preserve">Risk Mitigation:</w:t>
      </w:r>
      <w:r>
        <w:t xml:space="preserve"> </w:t>
      </w:r>
      <w:r>
        <w:t xml:space="preserve">To proactively identify legal risks associated with urban operations, including environmental compliance, construction permits, and labor relations specific to the dense workforce of the capital.</w:t>
      </w:r>
    </w:p>
    <w:p>
      <w:pPr>
        <w:numPr>
          <w:ilvl w:val="0"/>
          <w:numId w:val="1001"/>
        </w:numPr>
        <w:pStyle w:val="Compact"/>
      </w:pPr>
      <w:r>
        <w:rPr>
          <w:bCs/>
          <w:b/>
        </w:rPr>
        <w:t xml:space="preserve">Cultural and Linguistic Precision:</w:t>
      </w:r>
      <w:r>
        <w:t xml:space="preserve"> </w:t>
      </w:r>
      <w:r>
        <w:t xml:space="preserve">To ensure that all legal documentation and negotiations are conducted with precise terminology that resonates within the Mexican legal system, avoiding mistranslations or cultural misunderstandings that often plague foreign entities entering</w:t>
      </w:r>
      <w:r>
        <w:t xml:space="preserve"> </w:t>
      </w:r>
      <w:r>
        <w:rPr>
          <w:iCs/>
          <w:i/>
        </w:rPr>
        <w:t xml:space="preserve">Mexico Mexico City</w:t>
      </w:r>
      <w:r>
        <w:t xml:space="preserve">.</w:t>
      </w:r>
    </w:p>
    <w:p>
      <w:pPr>
        <w:numPr>
          <w:ilvl w:val="0"/>
          <w:numId w:val="1001"/>
        </w:numPr>
        <w:pStyle w:val="Compact"/>
      </w:pPr>
      <w:r>
        <w:rPr>
          <w:bCs/>
          <w:b/>
        </w:rPr>
        <w:t xml:space="preserve">Operational Efficiency:</w:t>
      </w:r>
      <w:r>
        <w:t xml:space="preserve"> </w:t>
      </w:r>
      <w:r>
        <w:t xml:space="preserve">To streamline the process of litigation and administrative proceedings by establishing direct channels with local courts and government agencies in</w:t>
      </w:r>
      <w:r>
        <w:t xml:space="preserve"> </w:t>
      </w:r>
      <w:r>
        <w:rPr>
          <w:iCs/>
          <w:i/>
        </w:rPr>
        <w:t xml:space="preserve">Mexico Mexico City</w:t>
      </w:r>
      <w:r>
        <w:t xml:space="preserve">.</w:t>
      </w:r>
    </w:p>
    <w:bookmarkEnd w:id="22"/>
    <w:bookmarkStart w:id="25" w:name="methodology-and-operational-framework"/>
    <w:p>
      <w:pPr>
        <w:pStyle w:val="Heading2"/>
      </w:pPr>
      <w:r>
        <w:t xml:space="preserve">3. Methodology and Operational Framework</w:t>
      </w:r>
    </w:p>
    <w:p>
      <w:pPr>
        <w:pStyle w:val="FirstParagraph"/>
      </w:pPr>
      <w:r>
        <w:t xml:space="preserve">The operational model for this project relies on a hybrid approach, combining traditional legal expertise with modern case management systems. The designated</w:t>
      </w:r>
      <w:r>
        <w:t xml:space="preserve"> </w:t>
      </w:r>
      <w:r>
        <w:rPr>
          <w:iCs/>
          <w:i/>
        </w:rPr>
        <w:t xml:space="preserve">Lawyer</w:t>
      </w:r>
      <w:r>
        <w:t xml:space="preserve"> </w:t>
      </w:r>
      <w:r>
        <w:t xml:space="preserve">professionals are structured into specialized units, including Corporate Law, Labor and Employment, Real Estate and Urban Development, and Regulatory Compliance.</w:t>
      </w:r>
    </w:p>
    <w:bookmarkStart w:id="23" w:name="specialization-in-local-regulations"/>
    <w:p>
      <w:pPr>
        <w:pStyle w:val="Heading3"/>
      </w:pPr>
      <w:r>
        <w:t xml:space="preserve">3.1 Specialization in Local Regulations</w:t>
      </w:r>
    </w:p>
    <w:p>
      <w:pPr>
        <w:pStyle w:val="FirstParagraph"/>
      </w:pPr>
      <w:r>
        <w:t xml:space="preserve">A critical component of this project is the deep dive into the specific regulatory environment of</w:t>
      </w:r>
      <w:r>
        <w:t xml:space="preserve"> </w:t>
      </w:r>
      <w:r>
        <w:rPr>
          <w:iCs/>
          <w:i/>
        </w:rPr>
        <w:t xml:space="preserve">Mexico Mexico City</w:t>
      </w:r>
      <w:r>
        <w:t xml:space="preserve">. For instance, the local government has introduced stringent environmental regulations affecting industrial zones within the city limits. A standard national</w:t>
      </w:r>
      <w:r>
        <w:t xml:space="preserve"> </w:t>
      </w:r>
      <w:r>
        <w:rPr>
          <w:iCs/>
          <w:i/>
        </w:rPr>
        <w:t xml:space="preserve">Lawyer</w:t>
      </w:r>
      <w:r>
        <w:t xml:space="preserve"> </w:t>
      </w:r>
      <w:r>
        <w:t xml:space="preserve">might overlook these nuances. Therefore, our team undergoes continuous training on amendments to the "Ley de Desarrollo Urbano y Vivienda para la Ciudad de México" (Urban Development and Housing Law for Mexico City). This ensures that our advice is not just legally sound but practically applicable in the current political climate of</w:t>
      </w:r>
      <w:r>
        <w:t xml:space="preserve"> </w:t>
      </w:r>
      <w:r>
        <w:rPr>
          <w:iCs/>
          <w:i/>
        </w:rPr>
        <w:t xml:space="preserve">Mexico Mexico City</w:t>
      </w:r>
      <w:r>
        <w:t xml:space="preserve">.</w:t>
      </w:r>
    </w:p>
    <w:bookmarkEnd w:id="23"/>
    <w:bookmarkStart w:id="24" w:name="technology-driven-case-management"/>
    <w:p>
      <w:pPr>
        <w:pStyle w:val="Heading3"/>
      </w:pPr>
      <w:r>
        <w:t xml:space="preserve">3.2 Technology-Driven Case Management</w:t>
      </w:r>
    </w:p>
    <w:p>
      <w:pPr>
        <w:pStyle w:val="FirstParagraph"/>
      </w:pPr>
      <w:r>
        <w:t xml:space="preserve">To maintain efficiency, the project utilizes secure cloud-based platforms for document management and client communication. This is particularly vital in</w:t>
      </w:r>
      <w:r>
        <w:t xml:space="preserve"> </w:t>
      </w:r>
      <w:r>
        <w:rPr>
          <w:iCs/>
          <w:i/>
        </w:rPr>
        <w:t xml:space="preserve">Mexico Mexico City</w:t>
      </w:r>
      <w:r>
        <w:t xml:space="preserve">, where traffic congestion can delay physical meetings. By digitizing workflows, our</w:t>
      </w:r>
      <w:r>
        <w:t xml:space="preserve"> </w:t>
      </w:r>
      <w:r>
        <w:rPr>
          <w:iCs/>
          <w:i/>
        </w:rPr>
        <w:t xml:space="preserve">Lawyer</w:t>
      </w:r>
      <w:r>
        <w:t xml:space="preserve"> </w:t>
      </w:r>
      <w:r>
        <w:t xml:space="preserve">team can respond to urgent inquiries regarding permits or legal notices almost instantaneously, regardless of their physical location within the vast metropolitan area.</w:t>
      </w:r>
    </w:p>
    <w:bookmarkEnd w:id="24"/>
    <w:bookmarkEnd w:id="25"/>
    <w:bookmarkStart w:id="26" w:name="Xdccefd95051b23533542189a3692814339a8661"/>
    <w:p>
      <w:pPr>
        <w:pStyle w:val="Heading2"/>
      </w:pPr>
      <w:r>
        <w:t xml:space="preserve">4. Market Analysis and Competitive Advantage</w:t>
      </w:r>
    </w:p>
    <w:p>
      <w:pPr>
        <w:pStyle w:val="FirstParagraph"/>
      </w:pPr>
      <w:r>
        <w:t xml:space="preserve">The legal market in</w:t>
      </w:r>
      <w:r>
        <w:t xml:space="preserve"> </w:t>
      </w:r>
      <w:r>
        <w:rPr>
          <w:iCs/>
          <w:i/>
        </w:rPr>
        <w:t xml:space="preserve">Mexico Mexico CityLawyer</w:t>
      </w:r>
      <w:r>
        <w:t xml:space="preserve"> </w:t>
      </w:r>
      <w:r>
        <w:t xml:space="preserve">practices, focusing on courtroom battles after disputes arise. In contrast, this project adopts a preventative legal strategy.</w:t>
      </w:r>
    </w:p>
    <w:p>
      <w:pPr>
        <w:pStyle w:val="BodyText"/>
      </w:pPr>
      <w:r>
        <w:t xml:space="preserve">The competitive advantage lies in the localized expertise. While international firms may have presence in</w:t>
      </w:r>
      <w:r>
        <w:t xml:space="preserve"> </w:t>
      </w:r>
      <w:r>
        <w:rPr>
          <w:iCs/>
          <w:i/>
        </w:rPr>
        <w:t xml:space="preserve">Mexico Mexico City</w:t>
      </w:r>
      <w:r>
        <w:t xml:space="preserve">, they often struggle with the granular details of local administrative law. Conversely, small local practices may lack the technological infrastructure and international compliance standards required by multinational clients. This project bridges that gap by offering a</w:t>
      </w:r>
      <w:r>
        <w:t xml:space="preserve"> </w:t>
      </w:r>
      <w:r>
        <w:rPr>
          <w:iCs/>
          <w:i/>
        </w:rPr>
        <w:t xml:space="preserve">Lawyer</w:t>
      </w:r>
      <w:r>
        <w:t xml:space="preserve"> </w:t>
      </w:r>
      <w:r>
        <w:t xml:space="preserve">service that is both locally rooted in</w:t>
      </w:r>
      <w:r>
        <w:t xml:space="preserve"> </w:t>
      </w:r>
      <w:r>
        <w:rPr>
          <w:iCs/>
          <w:i/>
        </w:rPr>
        <w:t xml:space="preserve">Mexico Mexico City</w:t>
      </w:r>
      <w:r>
        <w:t xml:space="preserve"> </w:t>
      </w:r>
      <w:r>
        <w:t xml:space="preserve">and globally aligned in its operational standards.</w:t>
      </w:r>
    </w:p>
    <w:bookmarkEnd w:id="26"/>
    <w:bookmarkStart w:id="27" w:name="challenges-and-risk-management"/>
    <w:p>
      <w:pPr>
        <w:pStyle w:val="Heading2"/>
      </w:pPr>
      <w:r>
        <w:t xml:space="preserve">5. Challenges and Risk Management</w:t>
      </w:r>
    </w:p>
    <w:p>
      <w:pPr>
        <w:pStyle w:val="FirstParagraph"/>
      </w:pPr>
      <w:r>
        <w:rPr>
          <w:bCs/>
          <w:b/>
        </w:rPr>
        <w:t xml:space="preserve">Bureaucratic Complexity:</w:t>
      </w:r>
    </w:p>
    <w:p>
      <w:pPr>
        <w:pStyle w:val="BodyText"/>
      </w:pPr>
      <w:r>
        <w:t xml:space="preserve">The administrative processes in</w:t>
      </w:r>
      <w:r>
        <w:t xml:space="preserve"> </w:t>
      </w:r>
      <w:r>
        <w:rPr>
          <w:iCs/>
          <w:i/>
        </w:rPr>
        <w:t xml:space="preserve">Mexico Mexico City</w:t>
      </w:r>
    </w:p>
    <w:p>
      <w:pPr>
        <w:pStyle w:val="BodyText"/>
      </w:pPr>
      <w:r>
        <w:rPr>
          <w:bCs/>
          <w:b/>
        </w:rPr>
        <w:t xml:space="preserve">Regulatory Volatility:</w:t>
      </w:r>
    </w:p>
    <w:p>
      <w:pPr>
        <w:pStyle w:val="BodyText"/>
      </w:pPr>
      <w:r>
        <w:t xml:space="preserve">Local laws in</w:t>
      </w:r>
      <w:r>
        <w:t xml:space="preserve"> </w:t>
      </w:r>
      <w:r>
        <w:rPr>
          <w:iCs/>
          <w:i/>
        </w:rPr>
        <w:t xml:space="preserve">Mexico Mexico CityLawyer</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result in a significant reduction in legal operational costs for clients, estimated at 15-20% through the prevention of fines and delays. Furthermore, it will enhance the security of investments made in</w:t>
      </w:r>
      <w:r>
        <w:t xml:space="preserve"> </w:t>
      </w:r>
      <w:r>
        <w:rPr>
          <w:iCs/>
          <w:i/>
        </w:rPr>
        <w:t xml:space="preserve">Mexico Mexico CityLawyerMexico Mexico City</w:t>
      </w:r>
    </w:p>
    <w:bookmarkEnd w:id="28"/>
    <w:bookmarkStart w:id="29" w:name="conclusion"/>
    <w:p>
      <w:pPr>
        <w:pStyle w:val="Heading2"/>
      </w:pPr>
      <w:r>
        <w:t xml:space="preserve">7. Conclusion</w:t>
      </w:r>
    </w:p>
    <w:p>
      <w:pPr>
        <w:pStyle w:val="FirstParagraph"/>
      </w:pPr>
      <w:r>
        <w:t xml:space="preserve">In conclusion, this project report underscores the necessity of a specialized legal framework tailored to the unique dynamics of</w:t>
      </w:r>
      <w:r>
        <w:t xml:space="preserve"> </w:t>
      </w:r>
      <w:r>
        <w:rPr>
          <w:iCs/>
          <w:i/>
        </w:rPr>
        <w:t xml:space="preserve">Mexico Mexico City</w:t>
      </w:r>
      <w:r>
        <w:t xml:space="preserve">. The integration of local expertise with strategic foresight creates a powerful asset for any entity operating in this vibrant metropolis. By engaging our specialized</w:t>
      </w:r>
      <w:r>
        <w:t xml:space="preserve"> </w:t>
      </w:r>
      <w:r>
        <w:rPr>
          <w:iCs/>
          <w:i/>
        </w:rPr>
        <w:t xml:space="preserve">LawyerMexico Mexico City</w:t>
      </w:r>
    </w:p>
    <w:p>
      <w:pPr>
        <w:pStyle w:val="BodyText"/>
      </w:pPr>
      <w:r>
        <w:t xml:space="preserve">This document serves as the foundational blueprint for our ongoing partnership. We look forward to executing this vision with precision and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Legal Support Framework: A Comprehensive Project Report for Legal Services in Mexico City</dc:title>
  <dc:creator/>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file>