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Legal</w:t>
      </w:r>
      <w:r>
        <w:t xml:space="preserve"> </w:t>
      </w:r>
      <w:r>
        <w:t xml:space="preserve">Frameworks</w:t>
      </w:r>
      <w:r>
        <w:t xml:space="preserve"> </w:t>
      </w:r>
      <w:r>
        <w:t xml:space="preserve">and</w:t>
      </w:r>
      <w:r>
        <w:t xml:space="preserve"> </w:t>
      </w:r>
      <w:r>
        <w:t xml:space="preserve">Service</w:t>
      </w:r>
      <w:r>
        <w:t xml:space="preserve"> </w:t>
      </w:r>
      <w:r>
        <w:t xml:space="preserve">Delivery</w:t>
      </w:r>
      <w:r>
        <w:t xml:space="preserve"> </w:t>
      </w:r>
      <w:r>
        <w:t xml:space="preserve">Models</w:t>
      </w:r>
      <w:r>
        <w:t xml:space="preserve"> </w:t>
      </w:r>
      <w:r>
        <w:t xml:space="preserve">for</w:t>
      </w:r>
      <w:r>
        <w:t xml:space="preserve"> </w:t>
      </w:r>
      <w:r>
        <w:t xml:space="preserve">Lawyer</w:t>
      </w:r>
      <w:r>
        <w:t xml:space="preserve"> </w:t>
      </w:r>
      <w:r>
        <w:t xml:space="preserve">Practices</w:t>
      </w:r>
      <w:r>
        <w:t xml:space="preserve"> </w:t>
      </w:r>
      <w:r>
        <w:t xml:space="preserve">in</w:t>
      </w:r>
      <w:r>
        <w:t xml:space="preserve"> </w:t>
      </w:r>
      <w:r>
        <w:t xml:space="preserve">Singapore</w:t>
      </w:r>
    </w:p>
    <w:bookmarkStart w:id="21" w:name="X1c9c784b7d4c3d23791c342c3fa5c4b8250f037"/>
    <w:p>
      <w:pPr>
        <w:pStyle w:val="Heading1"/>
      </w:pPr>
      <w:r>
        <w:t xml:space="preserve">Project Report: Strategic Legal Frameworks and Service Delivery Models for Lawyer Practices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r>
        <w:rPr>
          <w:iCs/>
          <w:i/>
        </w:rPr>
        <w:t xml:space="preserve">This document outlines the comprehensive analysis of the legal landscape in Singapore, focusing on the evolving role of a Lawyer within this unique jurisdiction.</w:t>
      </w:r>
    </w:p>
    <w:bookmarkStart w:id="20" w:name="executive-summary"/>
    <w:p>
      <w:pPr>
        <w:pStyle w:val="Heading2"/>
      </w:pPr>
      <w:r>
        <w:t xml:space="preserve">1.0 Executive Summary</w:t>
      </w:r>
    </w:p>
    <w:p>
      <w:pPr>
        <w:pStyle w:val="FirstParagraph"/>
      </w:pPr>
      <w:r>
        <w:t xml:space="preserve">Singapore has firmly established itself as a premier global hub for dispute resolution, finance, and commerce. In this dynamic environment, the role of a</w:t>
      </w:r>
      <w:r>
        <w:t xml:space="preserve"> </w:t>
      </w:r>
      <w:r>
        <w:rPr>
          <w:bCs/>
          <w:b/>
        </w:rPr>
        <w:t xml:space="preserve">Lawyer</w:t>
      </w:r>
      <w:r>
        <w:t xml:space="preserve">Lawyer must adapt their service delivery models to maintain competitiveness and compliance within the</w:t>
      </w:r>
      <w:r>
        <w:t xml:space="preserve"> </w:t>
      </w:r>
      <w:r>
        <w:rPr>
          <w:bCs/>
          <w:b/>
        </w:rPr>
        <w:t xml:space="preserve">Singapore Singapore</w:t>
      </w:r>
      <w:r>
        <w:t xml:space="preserve">2.0 Introduction</w:t>
      </w:r>
    </w:p>
    <w:p>
      <w:pPr>
        <w:pStyle w:val="BodyText"/>
      </w:pPr>
      <w:r>
        <w:t xml:space="preserve">The jurisdiction of</w:t>
      </w:r>
      <w:r>
        <w:t xml:space="preserve"> </w:t>
      </w:r>
      <w:r>
        <w:rPr>
          <w:bCs/>
          <w:b/>
        </w:rPr>
        <w:t xml:space="preserve">Singapore Singapore</w:t>
      </w:r>
      <w:r>
        <w:t xml:space="preserve">Lawyer, understanding this hybrid legal heritage is essential. The legal market in Singapore is highly competitive, characterized by top-tier international firms alongside strong local boutique practices. Consequently, the definition of success for a</w:t>
      </w:r>
    </w:p>
    <w:p>
      <w:pPr>
        <w:pStyle w:val="BodyText"/>
      </w:pPr>
      <w:r>
        <w:t xml:space="preserve">Lawyer3.0 Regulatory Landscape and Ethical Obligations</w:t>
      </w:r>
    </w:p>
    <w:p>
      <w:pPr>
        <w:pStyle w:val="BodyText"/>
      </w:pPr>
      <w:r>
        <w:t xml:space="preserve">Practicing law in</w:t>
      </w:r>
      <w:r>
        <w:t xml:space="preserve"> </w:t>
      </w:r>
      <w:r>
        <w:rPr>
          <w:bCs/>
          <w:b/>
        </w:rPr>
        <w:t xml:space="preserve">Sing Singapore</w:t>
      </w:r>
      <w:r>
        <w:t xml:space="preserve">Lawyer, these are not mere bureaucratic hurdles but foundational pillars that uphold public trust. The Legal Profession Act governs the conduct, training, and professional standards required to maintain a practicing certificate. Key ethical obligations include maintaining client confidentiality, avoiding conflicts of interest, and ensuring competence in all areas of practice.</w:t>
      </w:r>
      <w:r>
        <w:t xml:space="preserve"> </w:t>
      </w:r>
      <w:r>
        <w:t xml:space="preserve">Furthermore, the rise of cross-border litigation and international arbitration has intensified scrutiny on compliance standards. A</w:t>
      </w:r>
      <w:r>
        <w:t xml:space="preserve"> </w:t>
      </w:r>
      <w:r>
        <w:rPr>
          <w:bCs/>
          <w:b/>
        </w:rPr>
        <w:t xml:space="preserve">Lawyer</w:t>
      </w:r>
      <w:r>
        <w:t xml:space="preserve"> </w:t>
      </w:r>
      <w:r>
        <w:t xml:space="preserve">operating in</w:t>
      </w:r>
      <w:r>
        <w:t xml:space="preserve"> </w:t>
      </w:r>
      <w:r>
        <w:rPr>
          <w:bCs/>
          <w:b/>
        </w:rPr>
        <w:t xml:space="preserve">Singapore Singapore</w:t>
      </w:r>
      <w:r>
        <w:t xml:space="preserve">4.0 The Evolving Role of the Modern Lawyer</w:t>
      </w:r>
    </w:p>
    <w:p>
      <w:pPr>
        <w:pStyle w:val="BodyText"/>
      </w:pPr>
      <w:r>
        <w:t xml:space="preserve">The traditional image of a</w:t>
      </w:r>
      <w:r>
        <w:t xml:space="preserve"> </w:t>
      </w:r>
      <w:r>
        <w:rPr>
          <w:bCs/>
          <w:b/>
        </w:rPr>
        <w:t xml:space="preserve">Lawyer</w:t>
      </w:r>
      <w:r>
        <w:t xml:space="preserve">Singapore Singapore, technology has permeated every aspect of legal service delivery. The adoption of LegalTech solutions—from AI-driven contract review tools to blockchain-based smart contracts—has transformed how work is performed. A modern &lt; strong&gt;LawyerLawyerLawyer5.0 Market Dynamics and Client Expectations</w:t>
      </w:r>
    </w:p>
    <w:p>
      <w:pPr>
        <w:pStyle w:val="BodyText"/>
      </w:pPr>
      <w:r>
        <w:t xml:space="preserve">The legal market in</w:t>
      </w:r>
      <w:r>
        <w:t xml:space="preserve"> </w:t>
      </w:r>
      <w:r>
        <w:rPr>
          <w:bCs/>
          <w:b/>
        </w:rPr>
        <w:t xml:space="preserve">Singapore Singapore</w:t>
      </w:r>
      <w:r>
        <w:t xml:space="preserve">Lawyer, this means adopting flexible fee structures, such as fixed fees or alternative billing arrangements, rather than relying solely on hourly rates. Client relationship management (CRM) systems are now standard tools for any successful</w:t>
      </w:r>
      <w:r>
        <w:t xml:space="preserve"> </w:t>
      </w:r>
      <w:r>
        <w:rPr>
          <w:bCs/>
          <w:b/>
        </w:rPr>
        <w:t xml:space="preserve">Lawyer</w:t>
      </w:r>
      <w:r>
        <w:t xml:space="preserve">, enabling personalized service and proactive communication.</w:t>
      </w:r>
      <w:r>
        <w:t xml:space="preserve"> </w:t>
      </w:r>
      <w:r>
        <w:t xml:space="preserve">Additionally, the demand for specialized legal services has increased due to the complexity of international trade agreements and regional economic shifts. A</w:t>
      </w:r>
      <w:r>
        <w:t xml:space="preserve"> </w:t>
      </w:r>
      <w:r>
        <w:rPr>
          <w:bCs/>
          <w:b/>
        </w:rPr>
        <w:t xml:space="preserve">LawyerSing Singapore</w:t>
      </w:r>
      <w:r>
        <w:t xml:space="preserve">6.0 Challenges and Strategic Responses</w:t>
      </w:r>
    </w:p>
    <w:p>
      <w:pPr>
        <w:pStyle w:val="BodyText"/>
      </w:pPr>
      <w:r>
        <w:t xml:space="preserve">Despite its strengths, the legal sector in</w:t>
      </w:r>
      <w:r>
        <w:t xml:space="preserve"> </w:t>
      </w:r>
      <w:r>
        <w:rPr>
          <w:bCs/>
          <w:b/>
        </w:rPr>
        <w:t xml:space="preserve">Singapore Singapore</w:t>
      </w:r>
      <w:r>
        <w:t xml:space="preserve">LawyerSingapore SingaporeLawyer7.0 Conclusion</w:t>
      </w:r>
    </w:p>
    <w:p>
      <w:pPr>
        <w:pStyle w:val="BodyText"/>
      </w:pPr>
      <w:r>
        <w:t xml:space="preserve">In conclusion, this project report highlights that the role of a</w:t>
      </w:r>
      <w:r>
        <w:t xml:space="preserve"> </w:t>
      </w:r>
      <w:r>
        <w:rPr>
          <w:bCs/>
          <w:b/>
        </w:rPr>
        <w:t xml:space="preserve">Lawyer</w:t>
      </w:r>
      <w:r>
        <w:t xml:space="preserve">Sing SingaporeLawyerSing Singapore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Legal Frameworks and Service Delivery Models for Lawyer Practices in Singapore</dc:title>
  <dc:creator/>
  <cp:keywords/>
  <dcterms:created xsi:type="dcterms:W3CDTF">2026-07-29T16:17:17Z</dcterms:created>
  <dcterms:modified xsi:type="dcterms:W3CDTF">2026-07-29T16:17:17Z</dcterms:modified>
</cp:coreProperties>
</file>

<file path=docProps/custom.xml><?xml version="1.0" encoding="utf-8"?>
<Properties xmlns="http://schemas.openxmlformats.org/officeDocument/2006/custom-properties" xmlns:vt="http://schemas.openxmlformats.org/officeDocument/2006/docPropsVTypes"/>
</file>