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Framework</w:t>
      </w:r>
      <w:r>
        <w:t xml:space="preserve"> </w:t>
      </w:r>
      <w:r>
        <w:t xml:space="preserve">in</w:t>
      </w:r>
      <w:r>
        <w:t xml:space="preserve"> </w:t>
      </w:r>
      <w:r>
        <w:t xml:space="preserve">Thailand</w:t>
      </w:r>
      <w:r>
        <w:t xml:space="preserve"> </w:t>
      </w:r>
      <w:r>
        <w:t xml:space="preserve">Bangkok</w:t>
      </w:r>
    </w:p>
    <w:bookmarkStart w:id="30" w:name="X543c9844f2dcf977c14fb0f7853e7ce5db5829a"/>
    <w:p>
      <w:pPr>
        <w:pStyle w:val="Heading1"/>
      </w:pPr>
      <w:r>
        <w:t xml:space="preserve">Project Report on the Implementation of Legal Services Framework in Thailand Bangkok</w:t>
      </w:r>
    </w:p>
    <w:p>
      <w:pPr>
        <w:pStyle w:val="FirstParagraph"/>
      </w:pPr>
      <w:r>
        <w:rPr>
          <w:bCs/>
          <w:b/>
        </w:rPr>
        <w:t xml:space="preserve">Date:</w:t>
      </w:r>
      <w:r>
        <w:t xml:space="preserve"> </w:t>
      </w:r>
      <w:r>
        <w:t xml:space="preserve">October 26, 2023</w:t>
      </w:r>
      <w:r>
        <w:br/>
      </w:r>
      <w:r>
        <w:rPr>
          <w:bCs/>
          <w:b/>
        </w:rPr>
        <w:t xml:space="preserve">To:</w:t>
      </w:r>
      <w:r>
        <w:t xml:space="preserve">The Project Steering Committee</w:t>
      </w:r>
      <w:r>
        <w:br/>
      </w:r>
    </w:p>
    <w:p>
      <w:pPr>
        <w:pStyle w:val="BodyText"/>
      </w:pPr>
      <w:r>
        <w:t xml:space="preserve">The Strategic Planning Department</w:t>
      </w:r>
      <w:r>
        <w:br/>
      </w:r>
      <w:r>
        <w:rPr>
          <w:bCs/>
          <w:b/>
        </w:rPr>
        <w:t xml:space="preserve">Status:</w:t>
      </w:r>
      <w:r>
        <w:t xml:space="preserve"> </w:t>
      </w:r>
      <w:r>
        <w:t xml:space="preserve">Draft for Review</w:t>
      </w:r>
    </w:p>
    <w:bookmarkStart w:id="20" w:name="executive-summary"/>
    <w:p>
      <w:pPr>
        <w:pStyle w:val="Heading2"/>
      </w:pPr>
      <w:r>
        <w:t xml:space="preserve">1. Executive Summary</w:t>
      </w:r>
    </w:p>
    <w:p>
      <w:pPr>
        <w:pStyle w:val="FirstParagraph"/>
      </w:pPr>
      <w:r>
        <w:t xml:space="preserve">This project report outlines the comprehensive strategy and operational framework required to establish a robust legal services network within the bustling metropolitan hub of Thailand, Bangkok. As an emerging economic powerhouse in Southeast Asia, Bangkok serves as the primary gateway for international trade, investment, and tourism. Consequently, there is a critical demand for high-caliber legal expertise that can navigate both local Thai jurisprudence and complex international commercial standards. The primary objective of this initiative is to create a seamless bridge between foreign investors and the local regulatory environment by deploying an efficient Lawyer network tailored specifically to the unique legal landscape of Thailand Bangkok.</w:t>
      </w:r>
    </w:p>
    <w:bookmarkEnd w:id="20"/>
    <w:bookmarkStart w:id="21" w:name="project-background-and-rationale"/>
    <w:p>
      <w:pPr>
        <w:pStyle w:val="Heading2"/>
      </w:pPr>
      <w:r>
        <w:t xml:space="preserve">2. Project Background and Rationale</w:t>
      </w:r>
    </w:p>
    <w:p>
      <w:pPr>
        <w:pStyle w:val="FirstParagraph"/>
      </w:pPr>
      <w:r>
        <w:t xml:space="preserve">In recent years, Thailand has implemented various economic reforms aimed at attracting foreign direct investment (FDI). However, many international corporations and expatriates face significant hurdles when attempting to resolve legal disputes or draft commercial contracts due to language barriers, cultural nuances, and the intricacies of the Thai Civil and Commercial Code. A Lawyer who is not only fluent in English but also deeply versed in local customs and procedural law is an invaluable asset. This project arises from the urgent need to professionalize access to justice for non-residents while ensuring that domestic entities have equal opportunities to engage with global markets.</w:t>
      </w:r>
    </w:p>
    <w:p>
      <w:pPr>
        <w:pStyle w:val="BodyText"/>
      </w:pPr>
      <w:r>
        <w:t xml:space="preserve">The city of Thailand Bangkok, being the administrative and commercial heart of the nation, concentrates nearly half of all corporate registrations and legal disputes in the country. Therefore, focusing our resources on this specific geographic location ensures maximum impact. By addressing the specific pain points encountered by clients in Thailand Bangkok, we aim to reduce litigation times and improve contract enforcement rates.</w:t>
      </w:r>
    </w:p>
    <w:bookmarkEnd w:id="21"/>
    <w:bookmarkStart w:id="22" w:name="objectives"/>
    <w:p>
      <w:pPr>
        <w:pStyle w:val="Heading2"/>
      </w:pPr>
      <w:r>
        <w:t xml:space="preserve">3. Objectives</w:t>
      </w:r>
    </w:p>
    <w:p>
      <w:pPr>
        <w:pStyle w:val="FirstParagraph"/>
      </w:pPr>
      <w:r>
        <w:t xml:space="preserve">The core objectives of this project are multi-faceted:</w:t>
      </w:r>
    </w:p>
    <w:p>
      <w:pPr>
        <w:numPr>
          <w:ilvl w:val="0"/>
          <w:numId w:val="1001"/>
        </w:numPr>
        <w:pStyle w:val="Compact"/>
      </w:pPr>
      <w:r>
        <w:t xml:space="preserve">To establish a standardized qualification process for every Lawyer participating in the network, ensuring they meet both national Bar Association requirements and international best practices.</w:t>
      </w:r>
    </w:p>
    <w:p>
      <w:pPr>
        <w:numPr>
          <w:ilvl w:val="0"/>
          <w:numId w:val="1001"/>
        </w:numPr>
        <w:pStyle w:val="Compact"/>
      </w:pPr>
      <w:r>
        <w:t xml:space="preserve">To Develop specialized knowledge centers focused on real estate, intellectual property, and corporate governance within Thailand Bangkok.</w:t>
      </w:r>
    </w:p>
    <w:p>
      <w:pPr>
        <w:numPr>
          <w:ilvl w:val="0"/>
          <w:numId w:val="1001"/>
        </w:numPr>
        <w:pStyle w:val="Compact"/>
      </w:pPr>
      <w:r>
        <w:t xml:space="preserve">Create a digital platform that allows clients to easily locate a competent Lawyer near their location in Thailand Bangkok</w:t>
      </w:r>
    </w:p>
    <w:p>
      <w:pPr>
        <w:numPr>
          <w:ilvl w:val="0"/>
          <w:numId w:val="1001"/>
        </w:numPr>
        <w:pStyle w:val="Compact"/>
      </w:pPr>
      <w:r>
        <w:t xml:space="preserve">Enhance transparency in legal fee structures to prevent exploitation of foreign clients.</w:t>
      </w:r>
    </w:p>
    <w:p>
      <w:pPr>
        <w:pStyle w:val="FirstParagraph"/>
      </w:pPr>
      <w:r>
        <w:t xml:space="preserve">Promote ethical standards among all participating Lawyers by implementing strict code-of-conduct monitoring systems.</w:t>
      </w:r>
    </w:p>
    <w:bookmarkEnd w:id="22"/>
    <w:bookmarkStart w:id="25" w:name="strategic-implementation-plan"/>
    <w:p>
      <w:pPr>
        <w:pStyle w:val="Heading2"/>
      </w:pPr>
      <w:r>
        <w:t xml:space="preserve">4. Strategic Implementation Plan</w:t>
      </w:r>
    </w:p>
    <w:p>
      <w:pPr>
        <w:pStyle w:val="FirstParagraph"/>
      </w:pPr>
      <w:r>
        <w:t xml:space="preserve">The implementation phase is divided into three distinct stages, each requiring careful coordination with local stakeholders in Thailand Bangkok:</w:t>
      </w:r>
    </w:p>
    <w:bookmarkStart w:id="23" w:name="X6a77c6321b16df4a05ca4e691629ed3bfb7530b"/>
    <w:p>
      <w:pPr>
        <w:pStyle w:val="Heading3"/>
      </w:pPr>
      <w:r>
        <w:t xml:space="preserve">Phase 1: Regulatory Compliance and Certification (Months 1-3)</w:t>
      </w:r>
    </w:p>
    <w:p>
      <w:pPr>
        <w:pStyle w:val="FirstParagraph"/>
      </w:pPr>
      <w:r>
        <w:t xml:space="preserve">Prior to deploying any resources, we must ensure full compliance with the Lawyers Act of Thailand. This involves vetting every Lawyer candidate through rigorous background checks and competency assessments. Special emphasis will be placed on their understanding of foreign investment laws in Thailand Bangkok, as this is the most frequently requested area of expertise among our target clientele.</w:t>
      </w:r>
    </w:p>
    <w:bookmarkEnd w:id="23"/>
    <w:bookmarkStart w:id="24" w:name="X7ec26a59a38abb6b63bb869ab2ea7a2901c3944"/>
    <w:p>
      <w:pPr>
        <w:pStyle w:val="Heading3"/>
      </w:pPr>
      <w:r>
        <w:t xml:space="preserve">Phase 2: Infrastructure and Technology Development (Months 4-6)</w:t>
      </w:r>
    </w:p>
    <w:p>
      <w:pPr>
        <w:pStyle w:val="FirstParagraph"/>
      </w:pPr>
      <w:r>
        <w:t xml:space="preserve">We will launch a secure online portal that connects clients with pre-vetted Lawyers. The platform will feature interactive maps showing Lawyer offices across Thailand Bangkok, client reviews, and areas of specialization. Additionally, we will establish physical consultation centers in key business districts such as Silom and Sukhumvit to provide face-to-face support.</w:t>
      </w:r>
    </w:p>
    <w:p>
      <w:pPr>
        <w:pStyle w:val="BodyText"/>
      </w:pPr>
      <w:r>
        <w:t xml:space="preserve">Phase 3: Marketing and Partnership Building (Months 7-9)</w:t>
      </w:r>
    </w:p>
    <w:p>
      <w:pPr>
        <w:pStyle w:val="BodyText"/>
      </w:pPr>
      <w:r>
        <w:t xml:space="preserve">We will collaborate with embassies, chambers of commerce, and international banks operating in Thailand Bangkok to promote our Lawyer network. These partnerships will serve as vital referral sources and help build trust with potential clients who may be skeptical about engaging local counsel.</w:t>
      </w:r>
    </w:p>
    <w:bookmarkEnd w:id="24"/>
    <w:bookmarkEnd w:id="25"/>
    <w:bookmarkStart w:id="26" w:name="risk-management"/>
    <w:p>
      <w:pPr>
        <w:pStyle w:val="Heading2"/>
      </w:pPr>
      <w:r>
        <w:t xml:space="preserve">5. Risk Management</w:t>
      </w:r>
    </w:p>
    <w:p>
      <w:pPr>
        <w:pStyle w:val="FirstParagraph"/>
      </w:pPr>
      <w:r>
        <w:t xml:space="preserve">The legal landscape is inherently complex, and several risks must be mitigated:</w:t>
      </w:r>
    </w:p>
    <w:p>
      <w:pPr>
        <w:numPr>
          <w:ilvl w:val="0"/>
          <w:numId w:val="1002"/>
        </w:numPr>
        <w:pStyle w:val="Compact"/>
      </w:pPr>
      <w:r>
        <w:rPr>
          <w:bCs/>
          <w:b/>
        </w:rPr>
        <w:t xml:space="preserve">Cultural Misunderstandings:</w:t>
      </w:r>
      <w:r>
        <w:t xml:space="preserve"> </w:t>
      </w:r>
      <w:r>
        <w:t xml:space="preserve">Litigation styles vary significantly across jurisdictions. Our Lawyers must be trained in mediation techniques that respect Thai cultural values while protecting client rights.</w:t>
      </w:r>
    </w:p>
    <w:p>
      <w:pPr>
        <w:pStyle w:val="FirstParagraph"/>
      </w:pPr>
      <w:r>
        <w:t xml:space="preserve">Regulatory Changes: The government of Thailand Bangkok may introduce new laws affecting foreign ownership or business operations. We will maintain a dedicated research team to provide real-time updates to all Lawyers in the network.</w:t>
      </w:r>
    </w:p>
    <w:p>
      <w:pPr>
        <w:pStyle w:val="BodyText"/>
      </w:pPr>
      <w:r>
        <w:rPr>
          <w:bCs/>
          <w:b/>
        </w:rPr>
        <w:t xml:space="preserve">Data Privacy:</w:t>
      </w:r>
      <w:r>
        <w:t xml:space="preserve">Ensuring the confidentiality of client information is paramount, especially given cross-border data flows.</w:t>
      </w:r>
    </w:p>
    <w:bookmarkEnd w:id="26"/>
    <w:bookmarkStart w:id="27" w:name="expected-outcomes-and-impact"/>
    <w:p>
      <w:pPr>
        <w:pStyle w:val="Heading2"/>
      </w:pPr>
      <w:r>
        <w:t xml:space="preserve">6. Expected Outcomes and Impact</w:t>
      </w:r>
    </w:p>
    <w:p>
      <w:pPr>
        <w:pStyle w:val="FirstParagraph"/>
      </w:pPr>
      <w:r>
        <w:t xml:space="preserve">PThe successful execution of this project will significantly enhance the business environment in Thailand Bangkok by providing reliable, transparent, and efficient legal support. It is projected that the availability of qualified Lawyers will increase foreign investment confidence by fostering a more predictable regulatory climate.</w:t>
      </w:r>
    </w:p>
    <w:p>
      <w:pPr>
        <w:pStyle w:val="BodyText"/>
      </w:pPr>
      <w:r>
        <w:t xml:space="preserve">Furthermore, this initiative aims to elevate the professional standing of Thai Lawyers globally. By adhering to international standards while maintaining local expertise, our Lawyers will become preferred partners for multinational corporations seeking footholds in Southeast Asia. The economic impact on Thailand Bangkok is expected to be substantial, with increased legal service revenues and improved dispute resolution metrics.</w:t>
      </w:r>
    </w:p>
    <w:bookmarkEnd w:id="27"/>
    <w:bookmarkStart w:id="28" w:name="conclusion"/>
    <w:p>
      <w:pPr>
        <w:pStyle w:val="Heading2"/>
      </w:pPr>
      <w:r>
        <w:t xml:space="preserve">7. Conclusion</w:t>
      </w:r>
    </w:p>
    <w:p>
      <w:pPr>
        <w:pStyle w:val="FirstParagraph"/>
      </w:pPr>
      <w:r>
        <w:t xml:space="preserve">PThe demand for specialized legal services in Thailand Bangkok continues to grow alongside its expanding economy. This project report has outlined a strategic roadmap to meet that demand by deploying a highly trained and ethical Lawyer network. By focusing on the unique needs of clients operating in this dynamic region, we can ensure that justice is not only served but delivered efficiently and fairly.</w:t>
      </w:r>
    </w:p>
    <w:p>
      <w:pPr>
        <w:pStyle w:val="BodyText"/>
      </w:pPr>
      <w:r>
        <w:t xml:space="preserve">We recommend immediate approval of the Phase 1 budget to begin the vetting process for our initial cohort of Lawyers. The long-term sustainability and success of our operations depend heavily on establishing a strong foundation now, ensuring that every Lawyer represents the highest standards of legal practice within Thailand Bangkok.</w:t>
      </w:r>
    </w:p>
    <w:bookmarkEnd w:id="28"/>
    <w:bookmarkStart w:id="29" w:name="recommendations"/>
    <w:p>
      <w:pPr>
        <w:pStyle w:val="Heading2"/>
      </w:pPr>
      <w:r>
        <w:t xml:space="preserve">8. Recommendations</w:t>
      </w:r>
    </w:p>
    <w:p>
      <w:pPr>
        <w:pStyle w:val="FirstParagraph"/>
      </w:pPr>
      <w:r>
        <w:t xml:space="preserve">To ensure project success, it is recommended that the steering committee prioritize:</w:t>
      </w:r>
    </w:p>
    <w:p>
      <w:pPr>
        <w:numPr>
          <w:ilvl w:val="0"/>
          <w:numId w:val="1003"/>
        </w:numPr>
        <w:pStyle w:val="Compact"/>
      </w:pPr>
      <w:r>
        <w:rPr>
          <w:bCs/>
          <w:b/>
        </w:rPr>
        <w:t xml:space="preserve">Hiring Local Experts:</w:t>
      </w:r>
      <w:r>
        <w:t xml:space="preserve"> </w:t>
      </w:r>
      <w:r>
        <w:t xml:space="preserve">Cultural liaisons who understand both Western and Thai business etiquette should be employed to assist Lawyers in client interactions.</w:t>
      </w:r>
    </w:p>
    <w:p>
      <w:pPr>
        <w:pStyle w:val="FirstParagraph"/>
      </w:pPr>
      <w:r>
        <w:t xml:space="preserve">Continuous Education: Mandatory continuing legal education (CLE) programs for all Lawyers, focusing on emerging technologies and international law as it applies to Thailand Bangkok.</w:t>
      </w:r>
    </w:p>
    <w:p>
      <w:pPr>
        <w:pStyle w:val="BodyText"/>
      </w:pPr>
      <w:r>
        <w:rPr>
          <w:bCs/>
          <w:b/>
        </w:rPr>
        <w:t xml:space="preserve">Tech Integration:</w:t>
      </w:r>
      <w:r>
        <w:t xml:space="preserve"> </w:t>
      </w:r>
      <w:r>
        <w:t xml:space="preserve">Invest heavily in AI-driven document review tools to help Lawyers process contracts faster and more accurately.</w:t>
      </w:r>
    </w:p>
    <w:p>
      <w:pPr>
        <w:pStyle w:val="BodyText"/>
      </w:pPr>
      <w:r>
        <w:t xml:space="preserve">In summary, this Project Report underscores the critical importance of a structured approach to legal service delivery. By aligning our efforts with the specific legal requirements and business dynamics of Thailand Bangkok, we can create a model for excellence that benefits Lawyers, clients, and the broader economy alike.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Framework in Thailand Bangkok</dc:title>
  <dc:creator/>
  <dc:language>en</dc:language>
  <cp:keywords/>
  <dcterms:created xsi:type="dcterms:W3CDTF">2026-07-29T21:51:31Z</dcterms:created>
  <dcterms:modified xsi:type="dcterms:W3CDTF">2026-07-29T21:51:31Z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