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e8585276b66c80563e2e69a98ca94e034f5acbc"/>
    <w:p>
      <w:pPr>
        <w:pStyle w:val="Heading1"/>
      </w:pPr>
      <w:r>
        <w:t xml:space="preserve">Project Report: Strategic Implementation of the Modern Librarian Role in New Zealand Wellington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Wellington City Council and Hutt Valley Library Services</w:t>
      </w:r>
      <w:r>
        <w:br/>
      </w:r>
      <w:r>
        <w:rPr>
          <w:bCs/>
          <w:b/>
        </w:rPr>
        <w:t xml:space="preserve">From:</w:t>
      </w:r>
      <w:r>
        <w:t xml:space="preserve"> </w:t>
      </w:r>
      <w:r>
        <w:t xml:space="preserve">Strategic Planning Committee</w:t>
      </w:r>
      <w:r>
        <w:br/>
      </w:r>
      <w:r>
        <w:rPr>
          <w:iCs/>
          <w:i/>
        </w:rPr>
        <w:t xml:space="preserve">This document outlines the critical evolution of the Librarian profession within the specific socio-cultural context of New Zealand Wellington.</w:t>
      </w:r>
    </w:p>
    <w:bookmarkStart w:id="20" w:name="executive-summary"/>
    <w:p>
      <w:pPr>
        <w:pStyle w:val="Heading2"/>
      </w:pPr>
      <w:r>
        <w:t xml:space="preserve">1. Executive Summary</w:t>
      </w:r>
    </w:p>
    <w:p>
      <w:pPr>
        <w:pStyle w:val="FirstParagraph"/>
      </w:pPr>
      <w:r>
        <w:t xml:space="preserve">This Project Report serves as a comprehensive analysis and strategic roadmap for redefining the role of the Librarian in contemporary public library systems. The primary focus is on New Zealand Wellington, a capital city that stands at the crossroads of innovation, cultural diversity, and historical preservation. As digital transformation accelerates globally, traditional notions of librarianship are being reshaped. This report argues that the modern</w:t>
      </w:r>
      <w:r>
        <w:t xml:space="preserve"> </w:t>
      </w:r>
      <w:r>
        <w:rPr>
          <w:bCs/>
          <w:b/>
        </w:rPr>
        <w:t xml:space="preserve">Librarian</w:t>
      </w:r>
      <w:r>
        <w:t xml:space="preserve"> </w:t>
      </w:r>
      <w:r>
        <w:t xml:space="preserve">is no longer merely a custodian of books but is evolving into a vital community connector, digital literacy instructor, and cultural curator. By adapting our strategies to the unique demographic and geographical realities of</w:t>
      </w:r>
      <w:r>
        <w:t xml:space="preserve"> </w:t>
      </w:r>
      <w:r>
        <w:rPr>
          <w:bCs/>
          <w:b/>
        </w:rPr>
        <w:t xml:space="preserve">New Zealand Wellington</w:t>
      </w:r>
      <w:r>
        <w:t xml:space="preserve">, we can ensure that library services remain relevant, accessible, and essential to the well-being of all residents.</w:t>
      </w:r>
    </w:p>
    <w:bookmarkEnd w:id="20"/>
    <w:bookmarkStart w:id="21" w:name="X42c8ce6208e1b910cc9999c9154152396bc23f2"/>
    <w:p>
      <w:pPr>
        <w:pStyle w:val="Heading2"/>
      </w:pPr>
      <w:r>
        <w:t xml:space="preserve">2. Contextual Background: The Landscape of New Zealand Wellington</w:t>
      </w:r>
    </w:p>
    <w:p>
      <w:pPr>
        <w:pStyle w:val="FirstParagraph"/>
      </w:pPr>
      <w:r>
        <w:t xml:space="preserve">To understand the necessity for this strategic shift, one must first appreciate the unique environment of</w:t>
      </w:r>
      <w:r>
        <w:t xml:space="preserve"> </w:t>
      </w:r>
      <w:r>
        <w:rPr>
          <w:bCs/>
          <w:b/>
        </w:rPr>
        <w:t xml:space="preserve">New Zealand Wellington</w:t>
      </w:r>
      <w:r>
        <w:t xml:space="preserve">. As the capital city, Wellington houses a diverse population comprising long-standing residents, recent immigrants from across the Pacific and Asia, students from Victoria University of Wellington and Massey University, as well as tech professionals driving New Zealand’s growing technology sector. The city is known for its compact urban center yet faces challenges regarding housing affordability and social equity.</w:t>
      </w:r>
    </w:p>
    <w:p>
      <w:pPr>
        <w:pStyle w:val="BodyText"/>
      </w:pPr>
      <w:r>
        <w:t xml:space="preserve">Furthermore,</w:t>
      </w:r>
      <w:r>
        <w:t xml:space="preserve"> </w:t>
      </w:r>
      <w:r>
        <w:rPr>
          <w:bCs/>
          <w:b/>
        </w:rPr>
        <w:t xml:space="preserve">New Zealand Wellington</w:t>
      </w:r>
      <w:r>
        <w:t xml:space="preserve"> </w:t>
      </w:r>
      <w:r>
        <w:t xml:space="preserve">has a strong cultural identity rooted in Māori heritage (te ao Māori) and a vibrant arts scene. The libraries in this region are not just buildings; they are community hubs located in areas ranging from the bustling central business district to suburban suburbs like Lower Hutt and Upper Hutt. The geographic layout, being constrained by hills and waterways, means that accessibility is a paramount concern. Therefore, the role of the</w:t>
      </w:r>
      <w:r>
        <w:t xml:space="preserve"> </w:t>
      </w:r>
      <w:r>
        <w:rPr>
          <w:bCs/>
          <w:b/>
        </w:rPr>
        <w:t xml:space="preserve">Librarian</w:t>
      </w:r>
      <w:r>
        <w:t xml:space="preserve"> </w:t>
      </w:r>
      <w:r>
        <w:t xml:space="preserve">must extend beyond physical shelving to include mobile services and digital outreach.</w:t>
      </w:r>
    </w:p>
    <w:bookmarkEnd w:id="21"/>
    <w:bookmarkStart w:id="25" w:name="the-evolving-role-of-the-librarian"/>
    <w:p>
      <w:pPr>
        <w:pStyle w:val="Heading2"/>
      </w:pPr>
      <w:r>
        <w:t xml:space="preserve">3. The Evolving Role of the Librarian</w:t>
      </w:r>
    </w:p>
    <w:p>
      <w:pPr>
        <w:pStyle w:val="FirstParagraph"/>
      </w:pPr>
      <w:r>
        <w:t xml:space="preserve">The definition of a</w:t>
      </w:r>
      <w:r>
        <w:t xml:space="preserve"> </w:t>
      </w:r>
      <w:r>
        <w:rPr>
          <w:bCs/>
          <w:b/>
        </w:rPr>
        <w:t xml:space="preserve">Librarian</w:t>
      </w:r>
      <w:r>
        <w:t xml:space="preserve">, in this report, encompasses both professional librarians with advanced degrees and library support staff. However, their function is undergoing a paradigm shift.</w:t>
      </w:r>
    </w:p>
    <w:bookmarkStart w:id="22" w:name="X1b9cf3e58b2e4a597863be20acd11d0d349d11b"/>
    <w:p>
      <w:pPr>
        <w:pStyle w:val="Heading3"/>
      </w:pPr>
      <w:r>
        <w:t xml:space="preserve">3.1 Digital Literacy and Information Navigation</w:t>
      </w:r>
    </w:p>
    <w:p>
      <w:pPr>
        <w:pStyle w:val="FirstParagraph"/>
      </w:pPr>
      <w:r>
        <w:t xml:space="preserve">In an era of information overload and misinformation, the</w:t>
      </w:r>
      <w:r>
        <w:t xml:space="preserve"> </w:t>
      </w:r>
      <w:r>
        <w:rPr>
          <w:bCs/>
          <w:b/>
        </w:rPr>
        <w:t xml:space="preserve">Librarian</w:t>
      </w:r>
      <w:r>
        <w:t xml:space="preserve"> </w:t>
      </w:r>
      <w:r>
        <w:t xml:space="preserve">has become a critical filter for quality information. In</w:t>
      </w:r>
      <w:r>
        <w:t xml:space="preserve"> </w:t>
      </w:r>
      <w:r>
        <w:rPr>
          <w:bCs/>
          <w:b/>
        </w:rPr>
        <w:t xml:space="preserve">New Zealand Wellington</w:t>
      </w:r>
      <w:r>
        <w:t xml:space="preserve">, where tech adoption is high but digital divides still exist among elderly populations and low-income families, librarians are tasked with teaching digital literacy. This includes helping users navigate government online services (such as IRD or ACC), understanding cybersecurity basics, and utilizing e-resources effectively.</w:t>
      </w:r>
    </w:p>
    <w:bookmarkEnd w:id="22"/>
    <w:bookmarkStart w:id="23" w:name="X4611a83021b6ea9f7ad9f1d68db9b3900abb2ad"/>
    <w:p>
      <w:pPr>
        <w:pStyle w:val="Heading3"/>
      </w:pPr>
      <w:r>
        <w:t xml:space="preserve">3.2 Cultural Competency and Te Tiriti o Waitangi</w:t>
      </w:r>
    </w:p>
    <w:p>
      <w:pPr>
        <w:pStyle w:val="FirstParagraph"/>
      </w:pPr>
      <w:r>
        <w:t xml:space="preserve">A core component of this project report is the integration of Te Tiriti o Waitangi (The Treaty of Waitangi) into library practices. In New Zealand, this requires every</w:t>
      </w:r>
      <w:r>
        <w:t xml:space="preserve"> </w:t>
      </w:r>
      <w:r>
        <w:rPr>
          <w:bCs/>
          <w:b/>
        </w:rPr>
        <w:t xml:space="preserve">Librarian</w:t>
      </w:r>
      <w:r>
        <w:t xml:space="preserve"> </w:t>
      </w:r>
      <w:r>
        <w:t xml:space="preserve">to demonstrate cultural competency. This involves actively engaging with Māori communities, ensuring collection development includes significant te reo Māori literature, and respecting tikanga (customs) in service delivery. The</w:t>
      </w:r>
      <w:r>
        <w:t xml:space="preserve"> </w:t>
      </w:r>
      <w:r>
        <w:rPr>
          <w:bCs/>
          <w:b/>
        </w:rPr>
        <w:t xml:space="preserve">Librarian</w:t>
      </w:r>
      <w:r>
        <w:t xml:space="preserve"> </w:t>
      </w:r>
      <w:r>
        <w:t xml:space="preserve">acts as a bridge between Indigenous knowledge systems and Western information frameworks.</w:t>
      </w:r>
    </w:p>
    <w:bookmarkEnd w:id="23"/>
    <w:bookmarkStart w:id="24" w:name="community-hub-management"/>
    <w:p>
      <w:pPr>
        <w:pStyle w:val="Heading3"/>
      </w:pPr>
      <w:r>
        <w:t xml:space="preserve">3.3 Community Hub Management</w:t>
      </w:r>
    </w:p>
    <w:p>
      <w:pPr>
        <w:pStyle w:val="FirstParagraph"/>
      </w:pPr>
      <w:r>
        <w:t xml:space="preserve">The modern library space in Wellington is designed for collaboration, not just silence. Librarians now manage community spaces that host coding workshops, baby yoga sessions, refugee settlement programs, and local author events. The</w:t>
      </w:r>
      <w:r>
        <w:t xml:space="preserve"> </w:t>
      </w:r>
      <w:r>
        <w:rPr>
          <w:bCs/>
          <w:b/>
        </w:rPr>
        <w:t xml:space="preserve">Librarian</w:t>
      </w:r>
      <w:r>
        <w:t xml:space="preserve"> </w:t>
      </w:r>
      <w:r>
        <w:t xml:space="preserve">must possess strong interpersonal skills to mediate between diverse user groups and foster an inclusive environment.</w:t>
      </w:r>
    </w:p>
    <w:bookmarkEnd w:id="24"/>
    <w:bookmarkEnd w:id="25"/>
    <w:bookmarkStart w:id="26" w:name="strategic-objectives-for-implementation"/>
    <w:p>
      <w:pPr>
        <w:pStyle w:val="Heading2"/>
      </w:pPr>
      <w:r>
        <w:t xml:space="preserve">4. Strategic Objectives for Implementation</w:t>
      </w:r>
    </w:p>
    <w:p>
      <w:pPr>
        <w:pStyle w:val="FirstParagraph"/>
      </w:pPr>
      <w:r>
        <w:t xml:space="preserve">To successfully integrate these new expectations into the workforce within</w:t>
      </w:r>
      <w:r>
        <w:t xml:space="preserve"> </w:t>
      </w:r>
      <w:r>
        <w:rPr>
          <w:bCs/>
          <w:b/>
        </w:rPr>
        <w:t xml:space="preserve">New Zealand Wellington</w:t>
      </w:r>
      <w:r>
        <w:t xml:space="preserve">, the following strategic objectives have been established:</w:t>
      </w:r>
    </w:p>
    <w:p>
      <w:pPr>
        <w:numPr>
          <w:ilvl w:val="0"/>
          <w:numId w:val="1001"/>
        </w:numPr>
        <w:pStyle w:val="Compact"/>
      </w:pPr>
      <w:r>
        <w:rPr>
          <w:bCs/>
          <w:b/>
        </w:rPr>
        <w:t xml:space="preserve">Prior 1: Professional Development.</w:t>
      </w:r>
      <w:r>
        <w:t xml:space="preserve">All existing staff must undergo training in digital pedagogy and cultural safety. This ensures that every interaction with a patron reflects the values of a modern, inclusive New Zealand society.</w:t>
      </w:r>
    </w:p>
    <w:p>
      <w:pPr>
        <w:numPr>
          <w:ilvl w:val="0"/>
          <w:numId w:val="1001"/>
        </w:numPr>
        <w:pStyle w:val="Compact"/>
      </w:pPr>
      <w:r>
        <w:rPr>
          <w:bCs/>
          <w:b/>
        </w:rPr>
        <w:t xml:space="preserve">Objective 2: Infrastructure Modernization.</w:t>
      </w:r>
      <w:r>
        <w:t xml:space="preserve">We will upgrade physical spaces in Wellington libraries to include maker-spaces equipped with 3D printers and audio-visual recording studios, requiring librarians to assist users in creative production.</w:t>
      </w:r>
    </w:p>
    <w:p>
      <w:pPr>
        <w:numPr>
          <w:ilvl w:val="0"/>
          <w:numId w:val="1001"/>
        </w:numPr>
        <w:pStyle w:val="Compact"/>
      </w:pPr>
      <w:r>
        <w:rPr>
          <w:bCs/>
          <w:b/>
        </w:rPr>
        <w:t xml:space="preserve">Objective 3: Expanded Outreach Programs.</w:t>
      </w:r>
      <w:r>
        <w:t xml:space="preserve">Leveraging the geography of</w:t>
      </w:r>
      <w:r>
        <w:t xml:space="preserve"> </w:t>
      </w:r>
      <w:r>
        <w:rPr>
          <w:bCs/>
          <w:b/>
        </w:rPr>
        <w:t xml:space="preserve">New Zealand Wellington</w:t>
      </w:r>
      <w:r>
        <w:t xml:space="preserve">, we will deploy mobile library units staffed by dedicated librarians to reach isolated communities on the Hutt Valley fringe and rural Wairarapa, ensuring equitable access regardless of transport availability.</w:t>
      </w:r>
    </w:p>
    <w:p>
      <w:pPr>
        <w:numPr>
          <w:ilvl w:val="0"/>
          <w:numId w:val="1001"/>
        </w:numPr>
        <w:pStyle w:val="Compact"/>
      </w:pPr>
      <w:r>
        <w:rPr>
          <w:bCs/>
          <w:b/>
        </w:rPr>
        <w:t xml:space="preserve">Objective 4: Collection Diversity Review.</w:t>
      </w:r>
      <w:r>
        <w:t xml:space="preserve">A comprehensive audit of current holdings will be conducted to ensure representation reflects the demographic diversity of Wellington’s population, with a specific focus on increasing materials in languages other than English and resources supporting Pacific Island cultures.</w:t>
      </w:r>
    </w:p>
    <w:bookmarkEnd w:id="26"/>
    <w:bookmarkStart w:id="27" w:name="challenges-and-mitigation-strategies"/>
    <w:p>
      <w:pPr>
        <w:pStyle w:val="Heading2"/>
      </w:pPr>
      <w:r>
        <w:t xml:space="preserve">5. Challenges and Mitigation Strategies</w:t>
      </w:r>
    </w:p>
    <w:p>
      <w:pPr>
        <w:pStyle w:val="FirstParagraph"/>
      </w:pPr>
      <w:r>
        <w:rPr>
          <w:bCs/>
          <w:b/>
        </w:rPr>
        <w:t xml:space="preserve">Funding Constraints:</w:t>
      </w:r>
      <w:r>
        <w:t xml:space="preserve"> </w:t>
      </w:r>
      <w:r>
        <w:t xml:space="preserve">Like many public services, budget limitations pose a risk. However, by positioning the</w:t>
      </w:r>
      <w:r>
        <w:t xml:space="preserve"> </w:t>
      </w:r>
      <w:r>
        <w:rPr>
          <w:bCs/>
          <w:b/>
        </w:rPr>
        <w:t xml:space="preserve">Librarian</w:t>
      </w:r>
      <w:r>
        <w:t xml:space="preserve"> </w:t>
      </w:r>
      <w:r>
        <w:t xml:space="preserve">as an agent of social cohesion and economic empowerment (through skills training), we can argue for increased funding based on social return on investment (SROI).</w:t>
      </w:r>
    </w:p>
    <w:p>
      <w:pPr>
        <w:pStyle w:val="BodyText"/>
      </w:pPr>
      <w:r>
        <w:rPr>
          <w:bCs/>
          <w:b/>
        </w:rPr>
        <w:t xml:space="preserve">Skill Gaps:</w:t>
      </w:r>
      <w:r>
        <w:t xml:space="preserve"> </w:t>
      </w:r>
      <w:r>
        <w:t xml:space="preserve">Transitioning traditional staff to digital roles may be challenging. We propose a phased upskilling program, pairing experienced librarians with younger tech-savvy staff in mentorship models that benefit both generations.</w:t>
      </w:r>
    </w:p>
    <w:bookmarkEnd w:id="27"/>
    <w:bookmarkStart w:id="29" w:name="conclusion"/>
    <w:p>
      <w:pPr>
        <w:pStyle w:val="Heading2"/>
      </w:pPr>
      <w:r>
        <w:t xml:space="preserve">6. Conclusion</w:t>
      </w:r>
    </w:p>
    <w:p>
      <w:pPr>
        <w:pStyle w:val="FirstParagraph"/>
      </w:pPr>
      <w:r>
        <w:t xml:space="preserve">This Project Report concludes that the future of public libraries in</w:t>
      </w:r>
      <w:r>
        <w:t xml:space="preserve"> </w:t>
      </w:r>
      <w:r>
        <w:rPr>
          <w:bCs/>
          <w:b/>
        </w:rPr>
        <w:t xml:space="preserve">New Zealand Wellington</w:t>
      </w:r>
      <w:r>
        <w:t xml:space="preserve"> </w:t>
      </w:r>
      <w:r>
        <w:t xml:space="preserve">is not dependent on the volume of books lent, but on the versatility and value-added services provided by the professional</w:t>
      </w:r>
      <w:r>
        <w:t xml:space="preserve"> </w:t>
      </w:r>
      <w:r>
        <w:rPr>
          <w:bCs/>
          <w:b/>
        </w:rPr>
        <w:t xml:space="preserve">Librarian</w:t>
      </w:r>
      <w:r>
        <w:t xml:space="preserve">. By embracing this expanded role, we honor our commitment to lifelong learning and community well-being. The library becomes a dynamic engine for social inclusion in our capital city.</w:t>
      </w:r>
    </w:p>
    <w:bookmarkStart w:id="28" w:name="final-recommendation"/>
    <w:p>
      <w:pPr>
        <w:pStyle w:val="Heading3"/>
      </w:pPr>
      <w:r>
        <w:t xml:space="preserve">Final Recommendation</w:t>
      </w:r>
    </w:p>
    <w:p>
      <w:pPr>
        <w:pStyle w:val="FirstParagraph"/>
      </w:pPr>
      <w:r>
        <w:t xml:space="preserve">We strongly recommend the immediate approval of the budget allocation for staff retraining and digital infrastructure upgrades. This will ensure that New Zealand Wellington remains a leader in innovative library services, setting a benchmark for other municipalities across the country.</w:t>
      </w:r>
    </w:p>
    <w:bookmarkEnd w:id="28"/>
    <w:bookmarkEnd w:id="29"/>
    <w:bookmarkStart w:id="30" w:name="references-and-further-reading"/>
    <w:p>
      <w:pPr>
        <w:pStyle w:val="Heading2"/>
      </w:pPr>
      <w:r>
        <w:t xml:space="preserve">7. References and Further Reading</w:t>
      </w:r>
    </w:p>
    <w:p>
      <w:pPr>
        <w:numPr>
          <w:ilvl w:val="0"/>
          <w:numId w:val="1002"/>
        </w:numPr>
        <w:pStyle w:val="Compact"/>
      </w:pPr>
      <w:r>
        <w:t xml:space="preserve">New Zealand Library Association (Te Rōpū Whakahaere Mātai Pukapuka). (2023). *Professional Standards for Librarians in Aotearoa New Zealand*.</w:t>
      </w:r>
    </w:p>
    <w:p>
      <w:pPr>
        <w:numPr>
          <w:ilvl w:val="0"/>
          <w:numId w:val="1002"/>
        </w:numPr>
        <w:pStyle w:val="Compact"/>
      </w:pPr>
      <w:r>
        <w:t xml:space="preserve">Wellington City Libraries. (2023). *Strategic Plan 2024-2034: Connecting Communities*.</w:t>
      </w:r>
    </w:p>
    <w:p>
      <w:pPr>
        <w:numPr>
          <w:ilvl w:val="0"/>
          <w:numId w:val="1002"/>
        </w:numPr>
        <w:pStyle w:val="Compact"/>
      </w:pPr>
      <w:r>
        <w:t xml:space="preserve">Mintoft, L. (1998). *The Library in Aotearoa: A History of Public Library Services in New Zealand*. Victoria University Press.</w:t>
      </w:r>
    </w:p>
    <w:p>
      <w:pPr>
        <w:pStyle w:val="FirstParagraph"/>
      </w:pPr>
      <w:r>
        <w:t xml:space="preserve">© 2023 Wellington City Strategic Planning Committee. All Rights Reserved.</w:t>
      </w:r>
      <w:r>
        <w:br/>
      </w:r>
      <w:r>
        <w:t xml:space="preserve">This document is intended for internal use and policy development regarding library services in New Zealand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2026-07-29T16:24:39Z</dcterms:created>
  <dcterms:modified xsi:type="dcterms:W3CDTF">2026-07-29T16:24:39Z</dcterms:modified>
</cp:coreProperties>
</file>

<file path=docProps/custom.xml><?xml version="1.0" encoding="utf-8"?>
<Properties xmlns="http://schemas.openxmlformats.org/officeDocument/2006/custom-properties" xmlns:vt="http://schemas.openxmlformats.org/officeDocument/2006/docPropsVTypes"/>
</file>