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Manager</w:t>
      </w:r>
      <w:r>
        <w:t xml:space="preserve"> </w:t>
      </w:r>
      <w:r>
        <w:t xml:space="preserve">Project</w:t>
      </w:r>
      <w:r>
        <w:t xml:space="preserve"> </w:t>
      </w:r>
      <w:r>
        <w:t xml:space="preserve">Report:</w:t>
      </w:r>
      <w:r>
        <w:t xml:space="preserve"> </w:t>
      </w:r>
      <w:r>
        <w:t xml:space="preserve">Germany</w:t>
      </w:r>
      <w:r>
        <w:t xml:space="preserve"> </w:t>
      </w:r>
      <w:r>
        <w:t xml:space="preserve">Frankfurt</w:t>
      </w:r>
    </w:p>
    <w:bookmarkStart w:id="31" w:name="Xb5e45c3807533b07516863d35d2340ae47f53c5"/>
    <w:p>
      <w:pPr>
        <w:pStyle w:val="Heading1"/>
      </w:pPr>
      <w:r>
        <w:t xml:space="preserve">Project Report: Strategic Implementation of the Marketing Manager Role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Human Resources &amp; Strategic Planning Department</w:t>
      </w:r>
      <w:r>
        <w:br/>
      </w:r>
    </w:p>
    <w:p>
      <w:pPr>
        <w:pStyle w:val="BodyText"/>
      </w:pPr>
      <w:r>
        <w:t xml:space="preserve">Subject: Establishment of the Marketing Manager Position for Germany Frankfurt Operations</w:t>
      </w:r>
    </w:p>
    <w:p>
      <w:pPr>
        <w:pStyle w:val="BodyText"/>
      </w:pPr>
      <w:r>
        <w:t xml:space="preserve">1. Introduction and Background</w:t>
      </w:r>
    </w:p>
    <w:p>
      <w:pPr>
        <w:pStyle w:val="BodyText"/>
      </w:pPr>
      <w:r>
        <w:t xml:space="preserve">In response to the accelerating expansion of our corporate footprint within Central Europe, this Project Report outlines the strategic necessity, functional scope, and operational framework for appointing a dedicated Marketing Manager in Germany Frankfurt. As Frankfurt serves as both the financial capital of Germany and a critical gateway to the European market, its role extends far beyond regional significance. The decision to embed a specialized</w:t>
      </w:r>
      <w:r>
        <w:t xml:space="preserve"> </w:t>
      </w:r>
      <w:r>
        <w:rPr>
          <w:bCs/>
          <w:b/>
        </w:rPr>
        <w:t xml:space="preserve">Marketing Manager</w:t>
      </w:r>
      <w:r>
        <w:t xml:space="preserve"> </w:t>
      </w:r>
      <w:r>
        <w:t xml:space="preserve">within this specific locale is driven by the need to localize our brand narrative, comply with stringent regulatory environments, and capitalize on the unique demographic and economic advantages offered by</w:t>
      </w:r>
      <w:r>
        <w:t xml:space="preserve"> </w:t>
      </w:r>
      <w:r>
        <w:rPr>
          <w:bCs/>
          <w:b/>
        </w:rPr>
        <w:t xml:space="preserve">Germany Frankfurt</w:t>
      </w:r>
      <w:r>
        <w:t xml:space="preserve">.</w:t>
      </w:r>
    </w:p>
    <w:p>
      <w:pPr>
        <w:pStyle w:val="BodyText"/>
      </w:pPr>
      <w:r>
        <w:t xml:space="preserve">This report details the rationale behind this hire, defines key performance indicators (KPIs), outlines budgetary requirements, and addresses the cultural nuances inherent to managing marketing initiatives in this prestigious hub. The primary objective is to ensure that our brand resonates authentically with German stakeholders while maintaining global consistency.</w:t>
      </w:r>
    </w:p>
    <w:bookmarkStart w:id="22" w:name="X8b40a561928bea79c037cecbb62991b5dd05ab3"/>
    <w:p>
      <w:pPr>
        <w:pStyle w:val="Heading2"/>
      </w:pPr>
      <w:r>
        <w:t xml:space="preserve">2. Strategic Rationale for Germany Frankfurt</w:t>
      </w:r>
    </w:p>
    <w:p>
      <w:pPr>
        <w:pStyle w:val="FirstParagraph"/>
      </w:pPr>
      <w:r>
        <w:t xml:space="preserve">The selection of</w:t>
      </w:r>
      <w:r>
        <w:t xml:space="preserve"> </w:t>
      </w:r>
      <w:r>
        <w:rPr>
          <w:bCs/>
          <w:b/>
        </w:rPr>
        <w:t xml:space="preserve">Germany Frankfurt</w:t>
      </w:r>
      <w:r>
        <w:t xml:space="preserve"> </w:t>
      </w:r>
      <w:r>
        <w:t xml:space="preserve">as the focal point for this marketing expansion is not arbitrary. Frankfurt am Main is a city defined by its economic prowess, hosting major financial institutions, global trade fairs (such as the Frankfurter Buchmesse and IAA Mobility), and a highly educated workforce. By establishing a strong marketing presence here, we position our company at the epicenter of B2B decision-making in Europe.</w:t>
      </w:r>
    </w:p>
    <w:bookmarkStart w:id="20" w:name="economic-significance"/>
    <w:p>
      <w:pPr>
        <w:pStyle w:val="Heading3"/>
      </w:pPr>
      <w:r>
        <w:t xml:space="preserve">2.1 Economic Significance</w:t>
      </w:r>
    </w:p>
    <w:p>
      <w:pPr>
        <w:pStyle w:val="FirstParagraph"/>
      </w:pPr>
      <w:r>
        <w:t xml:space="preserve">The Rhine-Main metropolitan area contributes significantly to Germany's GDP. The proximity to major airports and high-speed rail networks allows for unparalleled logistical efficiency in campaign execution and event management. A localized</w:t>
      </w:r>
      <w:r>
        <w:t xml:space="preserve"> </w:t>
      </w:r>
      <w:r>
        <w:rPr>
          <w:bCs/>
          <w:b/>
        </w:rPr>
        <w:t xml:space="preserve">Marketing Manager</w:t>
      </w:r>
      <w:r>
        <w:t xml:space="preserve"> </w:t>
      </w:r>
      <w:r>
        <w:t xml:space="preserve">can leverage these infrastructure advantages to organize high-impact B2B events that attract international delegates.</w:t>
      </w:r>
    </w:p>
    <w:bookmarkEnd w:id="20"/>
    <w:bookmarkStart w:id="21" w:name="cultural-nuances"/>
    <w:p>
      <w:pPr>
        <w:pStyle w:val="Heading3"/>
      </w:pPr>
      <w:r>
        <w:t xml:space="preserve">2.2 Cultural Nuances</w:t>
      </w:r>
    </w:p>
    <w:p>
      <w:pPr>
        <w:pStyle w:val="FirstParagraph"/>
      </w:pPr>
      <w:r>
        <w:t xml:space="preserve">Germans value precision, transparency, and data-driven decision-making. Unlike some other markets where marketing may rely heavily on emotional appeal or vague brand storytelling, the Frankfurt market demands substance. The Marketing Manager must be adept at translating global brand values into a format that appeals to the analytical mindset of German consumers and business partners.</w:t>
      </w:r>
    </w:p>
    <w:bookmarkEnd w:id="21"/>
    <w:bookmarkEnd w:id="22"/>
    <w:bookmarkStart w:id="24" w:name="role-definition-the-marketing-manager"/>
    <w:p>
      <w:pPr>
        <w:pStyle w:val="Heading2"/>
      </w:pPr>
      <w:r>
        <w:t xml:space="preserve">3. Role Definition: The Marketing Manager</w:t>
      </w:r>
    </w:p>
    <w:p>
      <w:pPr>
        <w:pStyle w:val="FirstParagraph"/>
      </w:pPr>
      <w:r>
        <w:t xml:space="preserve">The core responsibility of this position is to bridge the gap between global corporate strategy and local market execution in</w:t>
      </w:r>
      <w:r>
        <w:t xml:space="preserve"> </w:t>
      </w:r>
      <w:r>
        <w:rPr>
          <w:bCs/>
          <w:b/>
        </w:rPr>
        <w:t xml:space="preserve">Germany Frankfurt</w:t>
      </w:r>
      <w:r>
        <w:t xml:space="preserve">. This role requires a hybrid skill set combining strategic foresight with tactical agility.</w:t>
      </w:r>
    </w:p>
    <w:bookmarkStart w:id="23" w:name="key-responsibilities"/>
    <w:p>
      <w:pPr>
        <w:pStyle w:val="Heading3"/>
      </w:pPr>
      <w:r>
        <w:t xml:space="preserve">3.1 Key Responsibilities</w:t>
      </w:r>
    </w:p>
    <w:p>
      <w:pPr>
        <w:numPr>
          <w:ilvl w:val="0"/>
          <w:numId w:val="1001"/>
        </w:numPr>
        <w:pStyle w:val="Compact"/>
      </w:pPr>
      <w:r>
        <w:rPr>
          <w:bCs/>
          <w:b/>
        </w:rPr>
        <w:t xml:space="preserve">Digital Marketing Leadership:</w:t>
      </w:r>
    </w:p>
    <w:p>
      <w:pPr>
        <w:numPr>
          <w:ilvl w:val="0"/>
          <w:numId w:val="1001"/>
        </w:numPr>
        <w:pStyle w:val="Compact"/>
      </w:pPr>
      <w:r>
        <w:t xml:space="preserve">Brand Localization: Ensure that all marketing materials are not only linguistically accurate but culturally relevant. This involves adapting visual assets and messaging to align with local aesthetics and values prevalent in</w:t>
      </w:r>
      <w:r>
        <w:t xml:space="preserve"> </w:t>
      </w:r>
      <w:r>
        <w:rPr>
          <w:bCs/>
          <w:b/>
        </w:rPr>
        <w:t xml:space="preserve">Germany Frankfurt</w:t>
      </w:r>
      <w:r>
        <w:t xml:space="preserve">.</w:t>
      </w:r>
    </w:p>
    <w:p>
      <w:pPr>
        <w:numPr>
          <w:ilvl w:val="0"/>
          <w:numId w:val="1001"/>
        </w:numPr>
        <w:pStyle w:val="Compact"/>
      </w:pPr>
      <w:r>
        <w:t xml:space="preserve">Event Management: Oversee participation in key industry events. The Marketing Manager will coordinate booth designs, speaker engagements, and networking opportunities that maximize ROI from these high-profile gatherings.</w:t>
      </w:r>
    </w:p>
    <w:p>
      <w:pPr>
        <w:numPr>
          <w:ilvl w:val="0"/>
          <w:numId w:val="1001"/>
        </w:numPr>
        <w:pStyle w:val="Compact"/>
      </w:pPr>
      <w:r>
        <w:rPr>
          <w:bCs/>
          <w:b/>
        </w:rPr>
        <w:t xml:space="preserve">Market Intelligence:</w:t>
      </w:r>
    </w:p>
    <w:p>
      <w:pPr>
        <w:numPr>
          <w:ilvl w:val="0"/>
          <w:numId w:val="1001"/>
        </w:numPr>
        <w:pStyle w:val="Compact"/>
      </w:pPr>
      <w:r>
        <w:t xml:space="preserve">Compliance and Legal Adherence:</w:t>
      </w:r>
    </w:p>
    <w:bookmarkEnd w:id="23"/>
    <w:bookmarkEnd w:id="24"/>
    <w:bookmarkStart w:id="27" w:name="operational-framework-and-integration"/>
    <w:p>
      <w:pPr>
        <w:pStyle w:val="Heading2"/>
      </w:pPr>
      <w:r>
        <w:t xml:space="preserve">4. Operational Framework and Integration</w:t>
      </w:r>
    </w:p>
    <w:p>
      <w:pPr>
        <w:pStyle w:val="FirstParagraph"/>
      </w:pPr>
      <w:r>
        <w:t xml:space="preserve">The Marketing Manager will report directly to the Regional Director of Europe but will collaborate closely with global marketing teams in Headquarters. This matrix reporting structure ensures that local insights feed into global strategy, while global brand guidelines are respected locally.</w:t>
      </w:r>
    </w:p>
    <w:bookmarkStart w:id="25" w:name="team-structure"/>
    <w:p>
      <w:pPr>
        <w:pStyle w:val="Heading3"/>
      </w:pPr>
      <w:r>
        <w:t xml:space="preserve">4.1 Team Structure</w:t>
      </w:r>
    </w:p>
    <w:p>
      <w:pPr>
        <w:pStyle w:val="FirstParagraph"/>
      </w:pPr>
      <w:r>
        <w:t xml:space="preserve">Initially, the Marketing Manager may operate as an individual contributor within the Frankfurt office, supported by local freelance specialists for graphic design and video production. As revenue grows and market penetration increases in</w:t>
      </w:r>
      <w:r>
        <w:t xml:space="preserve"> </w:t>
      </w:r>
      <w:r>
        <w:rPr>
          <w:bCs/>
          <w:b/>
        </w:rPr>
        <w:t xml:space="preserve">Germany Frankfurt</w:t>
      </w:r>
      <w:r>
        <w:t xml:space="preserve">, this team will expand to include a Digital Marketing Specialist and a PR Coordinator.</w:t>
      </w:r>
    </w:p>
    <w:bookmarkEnd w:id="25"/>
    <w:bookmarkStart w:id="26" w:name="technology-stack"/>
    <w:p>
      <w:pPr>
        <w:pStyle w:val="Heading3"/>
      </w:pPr>
      <w:r>
        <w:t xml:space="preserve">4.2 Technology Stack</w:t>
      </w:r>
    </w:p>
    <w:p>
      <w:pPr>
        <w:pStyle w:val="FirstParagraph"/>
      </w:pPr>
      <w:r>
        <w:t xml:space="preserve">The role requires proficiency in industry-standard tools such as Salesforce, HubSpot, Google Analytics, and various social media management platforms. Specific attention must be paid to tools that support GDPR compliance, ensuring that lead generation processes are secure and legally sound.</w:t>
      </w:r>
    </w:p>
    <w:bookmarkEnd w:id="26"/>
    <w:bookmarkEnd w:id="27"/>
    <w:bookmarkStart w:id="28" w:name="budgetary-considerations"/>
    <w:p>
      <w:pPr>
        <w:pStyle w:val="Heading2"/>
      </w:pPr>
      <w:r>
        <w:t xml:space="preserve">5. Budgetary Considerations</w:t>
      </w:r>
    </w:p>
    <w:p>
      <w:pPr>
        <w:pStyle w:val="FirstParagraph"/>
      </w:pPr>
      <w:r>
        <w:t xml:space="preserve">Funding for this project has been allocated from the Q4 Operational Expansion Fund. The budget covers:</w:t>
      </w:r>
    </w:p>
    <w:p>
      <w:pPr>
        <w:numPr>
          <w:ilvl w:val="0"/>
          <w:numId w:val="1002"/>
        </w:numPr>
        <w:pStyle w:val="Compact"/>
      </w:pPr>
      <w:r>
        <w:t xml:space="preserve">Salary and Benefits: Competitive compensation packages tailored to the Frankfurt job market, which is known for high salaries in professional services.</w:t>
      </w:r>
    </w:p>
    <w:p>
      <w:pPr>
        <w:numPr>
          <w:ilvl w:val="0"/>
          <w:numId w:val="1002"/>
        </w:numPr>
        <w:pStyle w:val="Compact"/>
      </w:pPr>
      <w:r>
        <w:t xml:space="preserve">Marketing Spend: Initial allocation for digital advertising, trade show participation, and content creation.</w:t>
      </w:r>
    </w:p>
    <w:p>
      <w:pPr>
        <w:numPr>
          <w:ilvl w:val="0"/>
          <w:numId w:val="1002"/>
        </w:numPr>
        <w:pStyle w:val="Compact"/>
      </w:pPr>
      <w:r>
        <w:t xml:space="preserve">Operational Costs: Office resources and software subscriptions.</w:t>
      </w:r>
    </w:p>
    <w:p>
      <w:pPr>
        <w:pStyle w:val="FirstParagraph"/>
      </w:pPr>
      <w:r>
        <w:t xml:space="preserve">A detailed financial breakdown is available in Appendix A. It is projected that the break-even point for this local marketing investment will be achieved within 18 months through increased lead generation and brand equity building in the DACH region (Germany, Austria, Switzerland).</w:t>
      </w:r>
    </w:p>
    <w:bookmarkEnd w:id="28"/>
    <w:bookmarkStart w:id="29" w:name="risk-assessment-and-mitigation"/>
    <w:p>
      <w:pPr>
        <w:pStyle w:val="Heading2"/>
      </w:pPr>
      <w:r>
        <w:t xml:space="preserve">6. Risk Assessment and Mitigation</w:t>
      </w:r>
    </w:p>
    <w:p>
      <w:pPr>
        <w:pStyle w:val="FirstParagraph"/>
      </w:pPr>
      <w:r>
        <w:t xml:space="preserve">Risk: High cost of living and labor in Frankfurt may impact budget flexibility.</w:t>
      </w:r>
      <w:r>
        <w:br/>
      </w:r>
    </w:p>
    <w:p>
      <w:pPr>
        <w:pStyle w:val="BodyText"/>
      </w:pPr>
      <w:r>
        <w:t xml:space="preserve">Mitigation: Focus on high-ROI digital channels rather than expensive traditional media. Leverage remote collaboration tools to reduce need for large physical office spaces initially.</w:t>
      </w:r>
    </w:p>
    <w:p>
      <w:pPr>
        <w:pStyle w:val="BodyText"/>
      </w:pPr>
      <w:r>
        <w:t xml:space="preserve">Risk: Cultural misalignment in messaging leading to brand damage.</w:t>
      </w:r>
      <w:r>
        <w:br/>
      </w:r>
    </w:p>
    <w:p>
      <w:pPr>
        <w:pStyle w:val="BodyText"/>
      </w:pPr>
      <w:r>
        <w:t xml:space="preserve">Mitigation: Implement a rigorous content review process involving local legal and cultural experts before any major campaign launch.</w:t>
      </w:r>
    </w:p>
    <w:bookmarkEnd w:id="29"/>
    <w:bookmarkStart w:id="30" w:name="conclusion"/>
    <w:p>
      <w:pPr>
        <w:pStyle w:val="Heading2"/>
      </w:pPr>
      <w:r>
        <w:t xml:space="preserve">7. Conclusion</w:t>
      </w:r>
    </w:p>
    <w:p>
      <w:pPr>
        <w:pStyle w:val="FirstParagraph"/>
      </w:pPr>
      <w:r>
        <w:t xml:space="preserve">The appointment of a Marketing Manager for our operations in</w:t>
      </w:r>
      <w:r>
        <w:t xml:space="preserve"> </w:t>
      </w:r>
      <w:r>
        <w:rPr>
          <w:bCs/>
          <w:b/>
        </w:rPr>
        <w:t xml:space="preserve">Germany Frankfurt</w:t>
      </w:r>
      <w:r>
        <w:t xml:space="preserve"> </w:t>
      </w:r>
      <w:r>
        <w:t xml:space="preserve">represents a strategic pivot towards deeper market integration and sustainable growth. By recognizing the unique economic landscape and cultural expectations of this region, we can build a robust brand presence that drives tangible business results. This Project Report confirms that the investment is not only feasible but essential for our long-term success in Europe.</w:t>
      </w:r>
    </w:p>
    <w:p>
      <w:pPr>
        <w:pStyle w:val="BodyText"/>
      </w:pPr>
      <w:r>
        <w:t xml:space="preserve">We recommend immediate commencement of the recruitment process to ensure market entry by early next quarter. The establishment of this role will solidify our position as a serious competitor in one of Europe’s most dynamic cities.</w:t>
      </w:r>
    </w:p>
    <w:p>
      <w:r>
        <w:pict>
          <v:rect style="width:0;height:1.5pt" o:hralign="center" o:hrstd="t" o:hr="t"/>
        </w:pict>
      </w:r>
    </w:p>
    <w:p>
      <w:pPr>
        <w:pStyle w:val="FirstParagraph"/>
      </w:pPr>
      <w:r>
        <w:rPr>
          <w:iCs/>
          <w:i/>
        </w:rPr>
        <w:t xml:space="preserve">This document is confidential and intended solely for internal use by the Executive Leadership Team and Human Resources Department regarding the Marketing Manager Project Report for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Manager Project Report: Germany Frankfurt</dc:title>
  <dc:creator/>
  <dc:language>en</dc:language>
  <cp:keywords/>
  <dcterms:created xsi:type="dcterms:W3CDTF">2026-07-29T12:08:57Z</dcterms:created>
  <dcterms:modified xsi:type="dcterms:W3CDTF">2026-07-29T12:08:57Z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