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of Directors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Committee</w:t>
      </w:r>
      <w:r>
        <w:br/>
      </w:r>
    </w:p>
    <w:bookmarkEnd w:id="20"/>
    <w:p>
      <w:pPr>
        <w:pStyle w:val="BodyText"/>
      </w:pPr>
      <w:r>
        <w:t xml:space="preserve">2. Strategic Context: The Myanmar Yangon Landscape3. Role Definition: The Marketing Manager3.1 Key Responsibilities</w:t>
      </w:r>
    </w:p>
    <w:p>
      <w:pPr>
        <w:pStyle w:val="BodyText"/>
      </w:pPr>
      <w:r>
        <w:rPr>
          <w:bCs/>
          <w:b/>
        </w:rPr>
        <w:t xml:space="preserve">Digital Dominance:</w:t>
      </w:r>
      <w:r>
        <w:t xml:space="preserve"> </w:t>
      </w:r>
      <w:r>
        <w:t xml:space="preserve">Managing paid social media campaigns, primarily on Facebook and Telegram, which are the dominant platforms in Myanmar Yangon.</w:t>
      </w:r>
    </w:p>
    <w:p>
      <w:pPr>
        <w:pStyle w:val="BodyText"/>
      </w:pPr>
      <w:r>
        <w:rPr>
          <w:bCs/>
          <w:b/>
        </w:rPr>
        <w:t xml:space="preserve">Influencer Partnerships:</w:t>
      </w:r>
    </w:p>
    <w:p>
      <w:pPr>
        <w:pStyle w:val="BodyText"/>
      </w:pPr>
      <w:r>
        <w:rPr>
          <w:bCs/>
          <w:b/>
        </w:rPr>
        <w:t xml:space="preserve">Localization of Content:</w:t>
      </w:r>
    </w:p>
    <w:p>
      <w:pPr>
        <w:pStyle w:val="BodyText"/>
      </w:pPr>
      <w:r>
        <w:rPr>
          <w:bCs/>
          <w:b/>
        </w:rPr>
        <w:t xml:space="preserve">Crisis Management:</w:t>
      </w:r>
    </w:p>
    <w:p>
      <w:pPr>
        <w:pStyle w:val="BodyText"/>
      </w:pPr>
      <w:r>
        <w:t xml:space="preserve">3.2 Required Competencies4. Market Analysis and Competitive Landscape5. Implementation Roadmap</w:t>
      </w:r>
    </w:p>
    <w:p>
      <w:pPr>
        <w:pStyle w:val="BodyText"/>
      </w:pPr>
      <w:r>
        <w:rPr>
          <w:bCs/>
          <w:b/>
        </w:rPr>
        <w:t xml:space="preserve">PhaseAction ItemTarget Outcome in Myanmar Yangon</w:t>
      </w:r>
    </w:p>
    <w:p>
      <w:pPr>
        <w:pStyle w:val="BodyText"/>
      </w:pPr>
      <w:r>
        <w:t xml:space="preserve">Phase 1: Discovery (Months 1-2)Hire Marketing Manager and conduct deep-dive consumer surveys in Yangon.Data-driven understanding of local pain points and preferences.</w:t>
      </w:r>
    </w:p>
    <w:p>
      <w:pPr>
        <w:pStyle w:val="BodyText"/>
      </w:pPr>
      <w:r>
        <w:t xml:space="preserve">2. Foundation (Months 3-4)Build local partnerships, set up payment gateways, and finalize localized branding assets.A robust operational infrastructure ready for launch in Myanmar Yangon.</w:t>
      </w:r>
    </w:p>
    <w:p>
      <w:pPr>
        <w:pStyle w:val="BodyText"/>
      </w:pPr>
      <w:r>
        <w:t xml:space="preserve">Execute aggressive digital marketing campaigns led by the Marketing Manager.Awareness generation and initial user acquisition in key Yangon districts.</w:t>
      </w:r>
      <w:r>
        <w:t xml:space="preserve"> </w:t>
      </w:r>
      <w:r>
        <w:t xml:space="preserve">Monitor KPIs, adjust strategies based on real-time feedback from Myanmar Yangon users.Sustained growth and brand loyalty development.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Marketing Manager Strategy for Myanmar Yangon</dc:title>
  <dc:creator/>
  <dc:language>en</dc:language>
  <cp:keywords/>
  <dcterms:created xsi:type="dcterms:W3CDTF">2026-07-29T06:38:04Z</dcterms:created>
  <dcterms:modified xsi:type="dcterms:W3CDTF">2026-07-29T06:38:04Z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