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Marketing</w:t>
      </w:r>
      <w:r>
        <w:t xml:space="preserve"> </w:t>
      </w:r>
      <w:r>
        <w:t xml:space="preserve">Manager</w:t>
      </w:r>
      <w:r>
        <w:t xml:space="preserve"> </w:t>
      </w:r>
      <w:r>
        <w:t xml:space="preserve">Strategy</w:t>
      </w:r>
      <w:r>
        <w:t xml:space="preserve"> </w:t>
      </w:r>
      <w:r>
        <w:t xml:space="preserve">for</w:t>
      </w:r>
      <w:r>
        <w:t xml:space="preserve"> </w:t>
      </w:r>
      <w:r>
        <w:t xml:space="preserve">Venezuela</w:t>
      </w:r>
      <w:r>
        <w:t xml:space="preserve"> </w:t>
      </w:r>
      <w:r>
        <w:t xml:space="preserve">Caracas</w:t>
      </w:r>
    </w:p>
    <w:bookmarkStart w:id="29" w:name="X48d336b1c0ff1e7223bc5fcc3378c6b86a7dbd4"/>
    <w:p>
      <w:pPr>
        <w:pStyle w:val="Heading1"/>
      </w:pPr>
      <w:r>
        <w:t xml:space="preserve">Project Report: Strategic Marketing Management in Venezuela Caracas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t xml:space="preserve">: Senior Strategy Department</w:t>
      </w:r>
      <w:r>
        <w:br/>
      </w:r>
    </w:p>
    <w:bookmarkStart w:id="20" w:name="executive-summary"/>
    <w:p>
      <w:pPr>
        <w:pStyle w:val="Heading2"/>
      </w:pPr>
      <w:r>
        <w:t xml:space="preserve">1. Executive Summary</w:t>
      </w:r>
    </w:p>
    <w:p>
      <w:pPr>
        <w:pStyle w:val="FirstParagraph"/>
      </w:pPr>
      <w:r>
        <w:t xml:space="preserve">This Project Report outlines a comprehensive framework for establishing and optimizing the role of a</w:t>
      </w:r>
      <w:r>
        <w:t xml:space="preserve"> </w:t>
      </w:r>
      <w:r>
        <w:rPr>
          <w:bCs/>
          <w:b/>
        </w:rPr>
        <w:t xml:space="preserve">Marketing Manager</w:t>
      </w:r>
      <w:r>
        <w:t xml:space="preserve"> </w:t>
      </w:r>
      <w:r>
        <w:t xml:space="preserve">within the complex economic landscape of</w:t>
      </w:r>
      <w:r>
        <w:t xml:space="preserve"> </w:t>
      </w:r>
      <w:r>
        <w:rPr>
          <w:bCs/>
          <w:b/>
        </w:rPr>
        <w:t xml:space="preserve">Venezuela Caracas</w:t>
      </w:r>
      <w:r>
        <w:t xml:space="preserve">. The capital city, despite significant macroeconomic challenges, remains the primary hub for commerce, culture, and media in the nation. This document details how strategic marketing initiatives must be tailored to address local realities, including hyperinflationary pressures currency fluctuation shifts in consumer behavior and digital transformation trends. The objective is to demonstrate that a localized</w:t>
      </w:r>
      <w:r>
        <w:t xml:space="preserve"> </w:t>
      </w:r>
      <w:r>
        <w:rPr>
          <w:bCs/>
          <w:b/>
        </w:rPr>
        <w:t xml:space="preserve">Marketing Manager</w:t>
      </w:r>
      <w:r>
        <w:t xml:space="preserve"> </w:t>
      </w:r>
      <w:r>
        <w:t xml:space="preserve">is not merely an administrative role but a critical strategic asset capable driving sustainable growth for the company in</w:t>
      </w:r>
      <w:r>
        <w:t xml:space="preserve"> </w:t>
      </w:r>
      <w:r>
        <w:rPr>
          <w:bCs/>
          <w:b/>
        </w:rPr>
        <w:t xml:space="preserve">Venezuela Caracas</w:t>
      </w:r>
      <w:r>
        <w:t xml:space="preserve">.</w:t>
      </w:r>
    </w:p>
    <w:bookmarkEnd w:id="20"/>
    <w:bookmarkStart w:id="21" w:name="X0708b32f3882d702cd69a92859c4fe889c9492a"/>
    <w:p>
      <w:pPr>
        <w:pStyle w:val="Heading2"/>
      </w:pPr>
      <w:r>
        <w:t xml:space="preserve">2. Contextual Analysis of Venezuela Caracas Market</w:t>
      </w:r>
    </w:p>
    <w:p>
      <w:pPr>
        <w:pStyle w:val="FirstParagraph"/>
      </w:pPr>
      <w:r>
        <w:t xml:space="preserve">To understand the necessity of this project, one must first analyze the unique environment of</w:t>
      </w:r>
      <w:r>
        <w:t xml:space="preserve"> </w:t>
      </w:r>
      <w:r>
        <w:rPr>
          <w:bCs/>
          <w:b/>
        </w:rPr>
        <w:t xml:space="preserve">Venezuela Caracas</w:t>
      </w:r>
      <w:r>
        <w:t xml:space="preserve">. The market has undergone a radical transformation over the past decade. While traditional metrics for success in emerging markets may apply to some degree, the situation in</w:t>
      </w:r>
      <w:r>
        <w:t xml:space="preserve"> </w:t>
      </w:r>
      <w:r>
        <w:rPr>
          <w:bCs/>
          <w:b/>
        </w:rPr>
        <w:t xml:space="preserve">Venezuela Caracas</w:t>
      </w:r>
      <w:r>
        <w:t xml:space="preserve"> </w:t>
      </w:r>
      <w:r>
        <w:t xml:space="preserve">requires a nuanced approach.</w:t>
      </w:r>
    </w:p>
    <w:p>
      <w:pPr>
        <w:pStyle w:val="BodyText"/>
      </w:pPr>
      <w:r>
        <w:t xml:space="preserve">The economy is characterized by high volatility. Consequently, pricing strategies must be dynamic rather than static. Furthermore, consumer purchasing power has shifted dramatically. The middle class has diminished in size but remains a crucial target segment for premium and essential goods alike. In</w:t>
      </w:r>
      <w:r>
        <w:t xml:space="preserve"> </w:t>
      </w:r>
      <w:r>
        <w:rPr>
          <w:bCs/>
          <w:b/>
        </w:rPr>
        <w:t xml:space="preserve">Venezuela Caracas</w:t>
      </w:r>
      <w:r>
        <w:t xml:space="preserve">, the population is highly resilient and adaptable, often relying on informal economies or multi-currency transactions (USD and local currency). This duality must be reflected in all marketing communications.</w:t>
      </w:r>
    </w:p>
    <w:p>
      <w:pPr>
        <w:pStyle w:val="BodyText"/>
      </w:pPr>
      <w:r>
        <w:t xml:space="preserve">Additionally, digital penetration in</w:t>
      </w:r>
      <w:r>
        <w:t xml:space="preserve"> </w:t>
      </w:r>
      <w:r>
        <w:rPr>
          <w:bCs/>
          <w:b/>
        </w:rPr>
        <w:t xml:space="preserve">Venezuela Caracas</w:t>
      </w:r>
      <w:r>
        <w:t xml:space="preserve"> </w:t>
      </w:r>
      <w:r>
        <w:t xml:space="preserve">has surged due to the decline of traditional retail spaces. Social media platforms such as Instagram, WhatsApp, and TikTok are not just communication tools but primary sales channels. Therefore, the scope of this project report emphasizes a digital-first approach managed by a dedicated</w:t>
      </w:r>
      <w:r>
        <w:t xml:space="preserve"> </w:t>
      </w:r>
      <w:r>
        <w:rPr>
          <w:bCs/>
          <w:b/>
        </w:rPr>
        <w:t xml:space="preserve">Marketing Manager</w:t>
      </w:r>
      <w:r>
        <w:t xml:space="preserve">.</w:t>
      </w:r>
    </w:p>
    <w:bookmarkEnd w:id="21"/>
    <w:bookmarkStart w:id="24" w:name="Xd2670f8be04f8a612355fa597f82f1e976543b3"/>
    <w:p>
      <w:pPr>
        <w:pStyle w:val="Heading2"/>
      </w:pPr>
      <w:r>
        <w:t xml:space="preserve">3. The Strategic Role of the Marketing Manager</w:t>
      </w:r>
    </w:p>
    <w:p>
      <w:pPr>
        <w:pStyle w:val="FirstParagraph"/>
      </w:pPr>
      <w:r>
        <w:t xml:space="preserve">The core component of this project is the definition and empowerment of the</w:t>
      </w:r>
      <w:r>
        <w:t xml:space="preserve"> </w:t>
      </w:r>
      <w:r>
        <w:rPr>
          <w:bCs/>
          <w:b/>
        </w:rPr>
        <w:t xml:space="preserve">Marketing Manager</w:t>
      </w:r>
      <w:r>
        <w:t xml:space="preserve">. In many international contexts, this role focuses on brand awareness and lead generation. However, in</w:t>
      </w:r>
      <w:r>
        <w:t xml:space="preserve"> </w:t>
      </w:r>
      <w:r>
        <w:rPr>
          <w:bCs/>
          <w:b/>
        </w:rPr>
        <w:t xml:space="preserve">Venezuela Caracas</w:t>
      </w:r>
      <w:r>
        <w:t xml:space="preserve">, the responsibilities expand significantly.</w:t>
      </w:r>
    </w:p>
    <w:bookmarkStart w:id="22" w:name="crisis-adaptation-and-agility"/>
    <w:p>
      <w:pPr>
        <w:pStyle w:val="Heading3"/>
      </w:pPr>
      <w:r>
        <w:t xml:space="preserve">3.1 Crisis Adaptation and Agility</w:t>
      </w:r>
    </w:p>
    <w:p>
      <w:pPr>
        <w:pStyle w:val="FirstParagraph"/>
      </w:pPr>
      <w:r>
        <w:t xml:space="preserve">The</w:t>
      </w:r>
      <w:r>
        <w:t xml:space="preserve"> </w:t>
      </w:r>
      <w:r>
        <w:rPr>
          <w:bCs/>
          <w:b/>
        </w:rPr>
        <w:t xml:space="preserve">Marketing Manager</w:t>
      </w:r>
      <w:r>
        <w:t xml:space="preserve"> </w:t>
      </w:r>
      <w:r>
        <w:t xml:space="preserve">must possess the agility to respond to rapid changes in regulation or economic status. For instance, if import restrictions tighten, the marketing message must pivot from highlighting availability to emphasizing scarcity and exclusivity. The manager serves as the eyes and ears of the corporation, providing real-time feedback on how</w:t>
      </w:r>
      <w:r>
        <w:t xml:space="preserve"> </w:t>
      </w:r>
      <w:r>
        <w:rPr>
          <w:bCs/>
          <w:b/>
        </w:rPr>
        <w:t xml:space="preserve">Venezuela Caracas</w:t>
      </w:r>
      <w:r>
        <w:t xml:space="preserve"> </w:t>
      </w:r>
      <w:r>
        <w:t xml:space="preserve">consumers react to policy shifts.</w:t>
      </w:r>
    </w:p>
    <w:p>
      <w:pPr>
        <w:pStyle w:val="BodyText"/>
      </w:pPr>
      <w:r>
        <w:t xml:space="preserve">A critical function of the</w:t>
      </w:r>
      <w:r>
        <w:t xml:space="preserve"> </w:t>
      </w:r>
      <w:r>
        <w:rPr>
          <w:bCs/>
          <w:b/>
        </w:rPr>
        <w:t xml:space="preserve">Marketing Manager</w:t>
      </w:r>
      <w:r>
        <w:t xml:space="preserve"> </w:t>
      </w:r>
      <w:r>
        <w:t xml:space="preserve">in this region is aligning pricing strategies with currency exchange realities. This involves coordinating closely with finance teams to ensure that promotional campaigns do not inadvertently devalue the brand due to incorrect price anchoring. In</w:t>
      </w:r>
      <w:r>
        <w:t xml:space="preserve"> </w:t>
      </w:r>
      <w:r>
        <w:rPr>
          <w:bCs/>
          <w:b/>
        </w:rPr>
        <w:t xml:space="preserve">Venezuela Caracas</w:t>
      </w:r>
      <w:r>
        <w:t xml:space="preserve">, customers are highly price-sensitive and often compare prices across informal and formal sectors. The manager must craft messaging that justifies premium positioning through value-added services rather than just product features.</w:t>
      </w:r>
    </w:p>
    <w:bookmarkEnd w:id="22"/>
    <w:bookmarkStart w:id="23" w:name="localized-content-creation"/>
    <w:p>
      <w:pPr>
        <w:pStyle w:val="Heading3"/>
      </w:pPr>
      <w:r>
        <w:t xml:space="preserve">3.3 Localized Content Creation</w:t>
      </w:r>
    </w:p>
    <w:p>
      <w:pPr>
        <w:pStyle w:val="FirstParagraph"/>
      </w:pPr>
      <w:r>
        <w:t xml:space="preserve">Globally standardized campaigns rarely succeed in</w:t>
      </w:r>
      <w:r>
        <w:t xml:space="preserve"> </w:t>
      </w:r>
      <w:r>
        <w:rPr>
          <w:bCs/>
          <w:b/>
        </w:rPr>
        <w:t xml:space="preserve">Venezuela Caracas</w:t>
      </w:r>
      <w:r>
        <w:t xml:space="preserve">. The local culture is vibrant, humorous, and deeply community-oriented. The</w:t>
      </w:r>
      <w:r>
        <w:t xml:space="preserve"> </w:t>
      </w:r>
      <w:r>
        <w:rPr>
          <w:bCs/>
          <w:b/>
        </w:rPr>
        <w:t xml:space="preserve">Marketing Manager</w:t>
      </w:r>
      <w:r>
        <w:t xml:space="preserve"> </w:t>
      </w:r>
      <w:r>
        <w:t xml:space="preserve">is tasked with translating global brand values into locally resonant narratives. This includes leveraging local slang, referencing popular cultural events specific to the capital city of Venezuela and utilizing influencers who hold genuine trust within</w:t>
      </w:r>
      <w:r>
        <w:t xml:space="preserve"> </w:t>
      </w:r>
      <w:r>
        <w:rPr>
          <w:bCs/>
          <w:b/>
        </w:rPr>
        <w:t xml:space="preserve">Venezuela Caracas</w:t>
      </w:r>
      <w:r>
        <w:t xml:space="preserve"> </w:t>
      </w:r>
      <w:r>
        <w:t xml:space="preserve">communities.</w:t>
      </w:r>
    </w:p>
    <w:bookmarkEnd w:id="23"/>
    <w:bookmarkEnd w:id="24"/>
    <w:bookmarkStart w:id="25" w:name="operational-strategy-and-kpis"/>
    <w:p>
      <w:pPr>
        <w:pStyle w:val="Heading2"/>
      </w:pPr>
      <w:r>
        <w:t xml:space="preserve">.4 Operational Strategy and KPIs</w:t>
      </w:r>
    </w:p>
    <w:p>
      <w:pPr>
        <w:pStyle w:val="FirstParagraph"/>
      </w:pPr>
      <w:r>
        <w:t xml:space="preserve">To ensure the success of this initiative, specific Key Performance Indicators (KPIs) have been established for the</w:t>
      </w:r>
      <w:r>
        <w:t xml:space="preserve"> </w:t>
      </w:r>
      <w:r>
        <w:rPr>
          <w:bCs/>
          <w:b/>
        </w:rPr>
        <w:t xml:space="preserve">Marketing Manager</w:t>
      </w:r>
      <w:r>
        <w:t xml:space="preserve">.</w:t>
      </w:r>
    </w:p>
    <w:p>
      <w:pPr>
        <w:pStyle w:val="BodyText"/>
      </w:pPr>
      <w:r>
        <w:rPr>
          <w:bCs/>
          <w:b/>
        </w:rPr>
        <w:t xml:space="preserve">Digital Engagement Rate:</w:t>
      </w:r>
      <w:r>
        <w:t xml:space="preserve"> </w:t>
      </w:r>
      <w:r>
        <w:t xml:space="preserve">Monitoring interaction levels on social platforms specific to users in</w:t>
      </w:r>
      <w:r>
        <w:t xml:space="preserve"> </w:t>
      </w:r>
      <w:r>
        <w:rPr>
          <w:iCs/>
          <w:i/>
        </w:rPr>
        <w:t xml:space="preserve">Venezuela Caracas</w:t>
      </w:r>
      <w:r>
        <w:t xml:space="preserve">. High engagement is a proxy for brand trust in an uncertain market.</w:t>
      </w:r>
    </w:p>
    <w:p>
      <w:pPr>
        <w:pStyle w:val="BodyText"/>
      </w:pPr>
      <w:r>
        <w:rPr>
          <w:bCs/>
          <w:b/>
        </w:rPr>
        <w:t xml:space="preserve">Sales Conversion from Social Commerce:</w:t>
      </w:r>
      <w:r>
        <w:t xml:space="preserve"> </w:t>
      </w:r>
      <w:r>
        <w:t xml:space="preserve">Tracking the volume of sales closed directly through WhatsApp and Instagram DMs, which are predominant in the local market.</w:t>
      </w:r>
    </w:p>
    <w:p>
      <w:pPr>
        <w:pStyle w:val="BodyText"/>
      </w:pPr>
      <w:r>
        <w:t xml:space="preserve">Brand Sentiment Analysis:: Regular assessment of public perception to adjust tone and strategy quickly.</w:t>
      </w:r>
    </w:p>
    <w:p>
      <w:pPr>
        <w:pStyle w:val="BodyText"/>
      </w:pPr>
      <w:r>
        <w:t xml:space="preserve">Campaign ROI in Stable Currency:: Ensuring that marketing spend yields returns calculated in USD to protect against inflation eroding profits.</w:t>
      </w:r>
    </w:p>
    <w:bookmarkEnd w:id="25"/>
    <w:bookmarkStart w:id="26" w:name="resource-allocation-and-budgeting"/>
    <w:p>
      <w:pPr>
        <w:pStyle w:val="Heading2"/>
      </w:pPr>
      <w:r>
        <w:t xml:space="preserve">.5 Resource Allocation and Budgeting</w:t>
      </w:r>
    </w:p>
    <w:p>
      <w:pPr>
        <w:pStyle w:val="FirstParagraph"/>
      </w:pPr>
      <w:r>
        <w:t xml:space="preserve">The budget for the Venezuela Caracas to shift funds rapidly between digital advertising, influencer partnerships, and public relations activities based on immediate market opportunities or crises.</w:t>
      </w:r>
    </w:p>
    <w:p>
      <w:pPr>
        <w:pStyle w:val="BodyText"/>
      </w:pPr>
      <w:r>
        <w:t xml:space="preserve">Investment in technology is also crucial. CRM tools that can handle multi-currency transactions and advanced segmentation will be provided to the marketing team. This technological infrastructure enables precise targeting within</w:t>
      </w:r>
    </w:p>
    <w:p>
      <w:pPr>
        <w:pStyle w:val="BodyText"/>
      </w:pPr>
      <w:r>
        <w:t xml:space="preserve">Venezuela Caracas ensuring that resources are not wasted on audiences with low purchasing potential.</w:t>
      </w:r>
    </w:p>
    <w:bookmarkEnd w:id="26"/>
    <w:bookmarkStart w:id="27" w:name="risk-management"/>
    <w:p>
      <w:pPr>
        <w:pStyle w:val="Heading2"/>
      </w:pPr>
      <w:r>
        <w:t xml:space="preserve">.6 Risk Management</w:t>
      </w:r>
    </w:p>
    <w:p>
      <w:pPr>
        <w:pStyle w:val="FirstParagraph"/>
      </w:pPr>
      <w:r>
        <w:t xml:space="preserve">Risk management is a central pillar of this project report. The Venezuela Caracascan impact business operations overnight. The manager must have pre-approved templates and decision-making authority to pause or alter campaigns without waiting for distant headquarters approval, thereby protecting the brand's reputation and operational continuity.</w:t>
      </w:r>
    </w:p>
    <w:bookmarkEnd w:id="27"/>
    <w:bookmarkStart w:id="28" w:name="conclusion"/>
    <w:p>
      <w:pPr>
        <w:pStyle w:val="Heading2"/>
      </w:pPr>
      <w:r>
        <w:t xml:space="preserve">.7 Conclusion</w:t>
      </w:r>
    </w:p>
    <w:p>
      <w:pPr>
        <w:pStyle w:val="FirstParagraph"/>
      </w:pPr>
      <w:r>
        <w:t xml:space="preserve">In conclusion, this project report affirms that appointing a specialized Venezuela Caracasmarket is not just advisable but essential for long-term viability. The unique economic, cultural, and digital dynamics of the region demand a leadership role that combines global best practices with hyper-local execution. By empowering this manager with agility, localized strategies, and robust technological tools, the company can navigate the complexities of</w:t>
      </w:r>
    </w:p>
    <w:p>
      <w:pPr>
        <w:pStyle w:val="BodyText"/>
      </w:pPr>
      <w:r>
        <w:t xml:space="preserve">Venezuela Caracasand emerge as a market leader.</w:t>
      </w:r>
    </w:p>
    <w:p>
      <w:pPr>
        <w:pStyle w:val="BodyText"/>
      </w:pPr>
      <w:r>
        <w:t xml:space="preserve">The resilience of the people in</w:t>
      </w:r>
    </w:p>
    <w:p>
      <w:pPr>
        <w:pStyle w:val="BodyText"/>
      </w:pPr>
      <w:r>
        <w:t xml:space="preserve">Venezuela Caracas combined with their strong digital connectivity presents a unique opportunity for brands that understand how to speak their language. The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Marketing Manager Strategy for Venezuela Caracas</dc:title>
  <dc:creator/>
  <dc:language>en</dc:language>
  <cp:keywords/>
  <dcterms:created xsi:type="dcterms:W3CDTF">2026-07-29T18:23:54Z</dcterms:created>
  <dcterms:modified xsi:type="dcterms:W3CDTF">2026-07-29T18:23:54Z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