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Implementation</w:t>
      </w:r>
      <w:r>
        <w:t xml:space="preserve"> </w:t>
      </w:r>
      <w:r>
        <w:t xml:space="preserve">in</w:t>
      </w:r>
      <w:r>
        <w:t xml:space="preserve"> </w:t>
      </w:r>
      <w:r>
        <w:t xml:space="preserve">China,</w:t>
      </w:r>
      <w:r>
        <w:t xml:space="preserve"> </w:t>
      </w:r>
      <w:r>
        <w:t xml:space="preserve">Guangzhou</w:t>
      </w:r>
    </w:p>
    <w:bookmarkStart w:id="30" w:name="Xc24f79f46b74d12e685617a503289bc70370880"/>
    <w:p>
      <w:pPr>
        <w:pStyle w:val="Heading1"/>
      </w:pPr>
      <w:r>
        <w:t xml:space="preserve">Project Report on the Mason Initiative in China, Guangzhou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Stakeholders and Strategic Partners</w:t>
      </w:r>
      <w:r>
        <w:br/>
      </w:r>
    </w:p>
    <w:p>
      <w:pPr>
        <w:pStyle w:val="BodyText"/>
      </w:pPr>
      <w:r>
        <w:t xml:space="preserve">From: Project Management Office (PMO)</w:t>
      </w:r>
      <w:r>
        <w:br/>
      </w:r>
    </w:p>
    <w:p>
      <w:pPr>
        <w:pStyle w:val="BodyText"/>
      </w:pPr>
      <w:r>
        <w:t xml:space="preserve">Subject:Status Update and Strategic Analysis of the Mason Project Deployment in China, Guangzhou</w:t>
      </w:r>
    </w:p>
    <w:bookmarkStart w:id="20" w:name="executive-summary"/>
    <w:p>
      <w:pPr>
        <w:pStyle w:val="Heading2"/>
      </w:pPr>
      <w:r>
        <w:t xml:space="preserve">1. Executive Summary</w:t>
      </w:r>
    </w:p>
    <w:p>
      <w:pPr>
        <w:pStyle w:val="FirstParagraph"/>
      </w:pPr>
      <w:r>
        <w:t xml:space="preserve">This document serves as a comprehensive project report detailing the current status, strategic alignment, and operational milestones of the</w:t>
      </w:r>
      <w:r>
        <w:t xml:space="preserve"> </w:t>
      </w:r>
      <w:r>
        <w:rPr>
          <w:bCs/>
          <w:b/>
        </w:rPr>
        <w:t xml:space="preserve">Mason</w:t>
      </w:r>
      <w:r>
        <w:t xml:space="preserve"> </w:t>
      </w:r>
      <w:r>
        <w:t xml:space="preserve">initiative within the specific geographical and economic context of</w:t>
      </w:r>
      <w:r>
        <w:t xml:space="preserve"> </w:t>
      </w:r>
      <w:r>
        <w:rPr>
          <w:bCs/>
          <w:b/>
        </w:rPr>
        <w:t xml:space="preserve">China, Guangzhou</w:t>
      </w:r>
      <w:r>
        <w:t xml:space="preserve">. The primary objective of this report is to provide stakeholders with a transparent overview of how the</w:t>
      </w:r>
      <w:r>
        <w:t xml:space="preserve"> </w:t>
      </w:r>
      <w:r>
        <w:rPr>
          <w:bCs/>
          <w:b/>
        </w:rPr>
        <w:t xml:space="preserve">Mason</w:t>
      </w:r>
      <w:r>
        <w:t xml:space="preserve"> </w:t>
      </w:r>
      <w:r>
        <w:t xml:space="preserve">framework is being adapted to meet local regulatory requirements, cultural nuances, and market demands in one of China’s most dynamic commercial hubs.</w:t>
      </w:r>
    </w:p>
    <w:p>
      <w:pPr>
        <w:pStyle w:val="BodyText"/>
      </w:pPr>
      <w:r>
        <w:t xml:space="preserve">The implementation of</w:t>
      </w:r>
      <w:r>
        <w:t xml:space="preserve"> </w:t>
      </w:r>
      <w:r>
        <w:rPr>
          <w:bCs/>
          <w:b/>
        </w:rPr>
        <w:t xml:space="preserve">Mason</w:t>
      </w:r>
      <w:r>
        <w:t xml:space="preserve"> </w:t>
      </w:r>
      <w:r>
        <w:t xml:space="preserve">in</w:t>
      </w:r>
      <w:r>
        <w:t xml:space="preserve"> </w:t>
      </w:r>
      <w:r>
        <w:rPr>
          <w:bCs/>
          <w:b/>
        </w:rPr>
        <w:t xml:space="preserve">China, Guangzhou</w:t>
      </w:r>
      <w:r>
        <w:t xml:space="preserve"> </w:t>
      </w:r>
      <w:r>
        <w:t xml:space="preserve">represents a critical phase in our global expansion strategy. By leveraging the unique infrastructure and logistical advantages of Guangzhou, the project aims to establish a benchmark for operational excellence that can be replicated across other regions. This report outlines the progress made during Q3 2023, identifies key challenges faced, and proposes strategic adjustments to ensure long-term sustainability.</w:t>
      </w:r>
    </w:p>
    <w:bookmarkEnd w:id="20"/>
    <w:bookmarkStart w:id="21" w:name="X87465f637d27e026c705050e59afbc8f7db310b"/>
    <w:p>
      <w:pPr>
        <w:pStyle w:val="Heading2"/>
      </w:pPr>
      <w:r>
        <w:t xml:space="preserve">2. Project Background and Strategic Alignment</w:t>
      </w:r>
    </w:p>
    <w:p>
      <w:pPr>
        <w:pStyle w:val="FirstParagraph"/>
      </w:pPr>
      <w:r>
        <w:t xml:space="preserve">The</w:t>
      </w:r>
      <w:r>
        <w:t xml:space="preserve"> </w:t>
      </w:r>
      <w:r>
        <w:rPr>
          <w:bCs/>
          <w:b/>
        </w:rPr>
        <w:t xml:space="preserve">Mason</w:t>
      </w:r>
      <w:r>
        <w:t xml:space="preserve"> </w:t>
      </w:r>
      <w:r>
        <w:t xml:space="preserve">project was conceived as a holistic approach to integrating advanced supply chain technologies with sustainable urban development practices. When selecting the pilot location, extensive analysis was conducted to identify a region that offered both industrial maturity and innovative potential.</w:t>
      </w:r>
      <w:r>
        <w:t xml:space="preserve"> </w:t>
      </w:r>
      <w:r>
        <w:rPr>
          <w:bCs/>
          <w:b/>
        </w:rPr>
        <w:t xml:space="preserve">China, Guangzhou</w:t>
      </w:r>
      <w:r>
        <w:t xml:space="preserve">, emerged as the ideal candidate due to its status as a historical trade hub and its current role as a leader in digital economy integration.</w:t>
      </w:r>
    </w:p>
    <w:p>
      <w:pPr>
        <w:pStyle w:val="BodyText"/>
      </w:pPr>
      <w:r>
        <w:t xml:space="preserve">In this context, the term</w:t>
      </w:r>
      <w:r>
        <w:t xml:space="preserve"> </w:t>
      </w:r>
      <w:r>
        <w:rPr>
          <w:bCs/>
          <w:b/>
        </w:rPr>
        <w:t xml:space="preserve">Mason</w:t>
      </w:r>
      <w:r>
        <w:t xml:space="preserve"> </w:t>
      </w:r>
      <w:r>
        <w:t xml:space="preserve">is not merely a brand identifier but signifies the structural integrity and foundational robustness required for cross-border operations. The project focuses on constructing resilient systems—both physical infrastructure and digital networks—that can withstand the complexities of international trade. The adaptation of these standards specifically for</w:t>
      </w:r>
      <w:r>
        <w:t xml:space="preserve"> </w:t>
      </w:r>
      <w:r>
        <w:rPr>
          <w:bCs/>
          <w:b/>
        </w:rPr>
        <w:t xml:space="preserve">China, Guangzhou</w:t>
      </w:r>
      <w:r>
        <w:t xml:space="preserve">, involves aligning with local five-year plans focused on high-quality development and green technology adoption.</w:t>
      </w:r>
    </w:p>
    <w:bookmarkEnd w:id="21"/>
    <w:bookmarkStart w:id="25" w:name="operational-scope-in-china-guangzhou"/>
    <w:p>
      <w:pPr>
        <w:pStyle w:val="Heading2"/>
      </w:pPr>
      <w:r>
        <w:t xml:space="preserve">3. Operational Scope in China, Guangzhou</w:t>
      </w:r>
    </w:p>
    <w:p>
      <w:pPr>
        <w:pStyle w:val="FirstParagraph"/>
      </w:pPr>
      <w:r>
        <w:t xml:space="preserve">The operational scope of the</w:t>
      </w:r>
      <w:r>
        <w:t xml:space="preserve"> </w:t>
      </w:r>
      <w:r>
        <w:rPr>
          <w:bCs/>
          <w:b/>
        </w:rPr>
        <w:t xml:space="preserve">Mason</w:t>
      </w:r>
      <w:r>
        <w:t xml:space="preserve"> </w:t>
      </w:r>
      <w:r>
        <w:t xml:space="preserve">project in this region is multifaceted, covering logistics optimization, data security compliance, and community engagement. The following subsections detail these pillars:</w:t>
      </w:r>
    </w:p>
    <w:bookmarkStart w:id="22" w:name="logistics-and-supply-chain-integration"/>
    <w:p>
      <w:pPr>
        <w:pStyle w:val="Heading3"/>
      </w:pPr>
      <w:r>
        <w:t xml:space="preserve">3.1 Logistics and Supply Chain Integration</w:t>
      </w:r>
    </w:p>
    <w:p>
      <w:pPr>
        <w:pStyle w:val="FirstParagraph"/>
      </w:pPr>
      <w:r>
        <w:rPr>
          <w:bCs/>
          <w:b/>
        </w:rPr>
        <w:t xml:space="preserve">China, Guangzhou</w:t>
      </w:r>
      <w:r>
        <w:t xml:space="preserve">, possesses one of the busiest port systems in the world. The</w:t>
      </w:r>
      <w:r>
        <w:t xml:space="preserve"> </w:t>
      </w:r>
      <w:r>
        <w:rPr>
          <w:bCs/>
          <w:b/>
        </w:rPr>
        <w:t xml:space="preserve">Mason</w:t>
      </w:r>
      <w:r>
        <w:t xml:space="preserve"> </w:t>
      </w:r>
      <w:r>
        <w:t xml:space="preserve">initiative has established a central distribution hub in the Nansha District to capitalize on this advantage. By integrating automated sorting technologies and AI-driven inventory management, we have reduced processing times by 18% compared to regional averages. This efficiency is crucial for maintaining competitiveness in the fast-paced market of</w:t>
      </w:r>
      <w:r>
        <w:t xml:space="preserve"> </w:t>
      </w:r>
      <w:r>
        <w:rPr>
          <w:bCs/>
          <w:b/>
        </w:rPr>
        <w:t xml:space="preserve">China, Guangzhou</w:t>
      </w:r>
      <w:r>
        <w:t xml:space="preserve">.</w:t>
      </w:r>
    </w:p>
    <w:bookmarkEnd w:id="22"/>
    <w:bookmarkStart w:id="23" w:name="regulatory-compliance-and-data-security"/>
    <w:p>
      <w:pPr>
        <w:pStyle w:val="Heading3"/>
      </w:pPr>
      <w:r>
        <w:t xml:space="preserve">3.2 Regulatory Compliance and Data Security</w:t>
      </w:r>
    </w:p>
    <w:p>
      <w:pPr>
        <w:pStyle w:val="FirstParagraph"/>
      </w:pPr>
      <w:r>
        <w:t xml:space="preserve">Navigating the legal landscape in China requires meticulous attention to detail. The</w:t>
      </w:r>
      <w:r>
        <w:t xml:space="preserve"> </w:t>
      </w:r>
      <w:r>
        <w:rPr>
          <w:bCs/>
          <w:b/>
        </w:rPr>
        <w:t xml:space="preserve">Mason</w:t>
      </w:r>
      <w:r>
        <w:t xml:space="preserve"> </w:t>
      </w:r>
      <w:r>
        <w:t xml:space="preserve">team has worked closely with local legal experts to ensure full compliance with China’s Cybersecurity Law and Data Security Law. In</w:t>
      </w:r>
      <w:r>
        <w:t xml:space="preserve"> </w:t>
      </w:r>
      <w:r>
        <w:rPr>
          <w:bCs/>
          <w:b/>
        </w:rPr>
        <w:t xml:space="preserve">China, Guangzhou</w:t>
      </w:r>
      <w:r>
        <w:t xml:space="preserve">, data localization is a priority. Therefore, all data generated by the</w:t>
      </w:r>
      <w:r>
        <w:t xml:space="preserve"> </w:t>
      </w:r>
      <w:r>
        <w:rPr>
          <w:bCs/>
          <w:b/>
        </w:rPr>
        <w:t xml:space="preserve">Mason</w:t>
      </w:r>
      <w:r>
        <w:t xml:space="preserve"> </w:t>
      </w:r>
      <w:r>
        <w:t xml:space="preserve">platform is stored on servers located within the Greater Bay Area, ensuring that our operations respect national sovereignty while maintaining global interoperability.</w:t>
      </w:r>
    </w:p>
    <w:bookmarkEnd w:id="23"/>
    <w:bookmarkStart w:id="24" w:name="community-and-cultural-integration"/>
    <w:p>
      <w:pPr>
        <w:pStyle w:val="Heading3"/>
      </w:pPr>
      <w:r>
        <w:t xml:space="preserve">3.3 Community and Cultural Integration</w:t>
      </w:r>
    </w:p>
    <w:p>
      <w:pPr>
        <w:pStyle w:val="FirstParagraph"/>
      </w:pPr>
      <w:r>
        <w:t xml:space="preserve">Sustainable success in any market depends on strong local relationships. The</w:t>
      </w:r>
      <w:r>
        <w:t xml:space="preserve"> </w:t>
      </w:r>
      <w:r>
        <w:rPr>
          <w:bCs/>
          <w:b/>
        </w:rPr>
        <w:t xml:space="preserve">Mason</w:t>
      </w:r>
      <w:r>
        <w:t xml:space="preserve"> </w:t>
      </w:r>
      <w:r>
        <w:t xml:space="preserve">project in</w:t>
      </w:r>
      <w:r>
        <w:t xml:space="preserve"> </w:t>
      </w:r>
      <w:r>
        <w:rPr>
          <w:bCs/>
          <w:b/>
        </w:rPr>
        <w:t xml:space="preserve">China, Guangzhou</w:t>
      </w:r>
      <w:r>
        <w:t xml:space="preserve">, has invested significantly in corporate social responsibility (CSR) initiatives. These include vocational training programs for local youth and partnerships with educational institutions to foster talent development. By embedding the</w:t>
      </w:r>
      <w:r>
        <w:t xml:space="preserve"> </w:t>
      </w:r>
      <w:r>
        <w:rPr>
          <w:bCs/>
          <w:b/>
        </w:rPr>
        <w:t xml:space="preserve">Mason</w:t>
      </w:r>
      <w:r>
        <w:t xml:space="preserve"> </w:t>
      </w:r>
      <w:r>
        <w:t xml:space="preserve">brand within the community fabric of Guangzhou, we aim to build trust and long-term loyalty among consumers and partners alike.</w:t>
      </w:r>
    </w:p>
    <w:bookmarkEnd w:id="24"/>
    <w:bookmarkEnd w:id="25"/>
    <w:bookmarkStart w:id="26" w:name="key-challenges-and-mitigation-strategies"/>
    <w:p>
      <w:pPr>
        <w:pStyle w:val="Heading2"/>
      </w:pPr>
      <w:r>
        <w:t xml:space="preserve">4. Key Challenges and Mitigation Strategies</w:t>
      </w:r>
    </w:p>
    <w:p>
      <w:pPr>
        <w:pStyle w:val="FirstParagraph"/>
      </w:pPr>
      <w:r>
        <w:t xml:space="preserve">While progress has been substantial, the deployment of</w:t>
      </w:r>
      <w:r>
        <w:t xml:space="preserve"> </w:t>
      </w:r>
      <w:r>
        <w:rPr>
          <w:bCs/>
          <w:b/>
        </w:rPr>
        <w:t xml:space="preserve">Mason</w:t>
      </w:r>
      <w:r>
        <w:t xml:space="preserve"> </w:t>
      </w:r>
      <w:r>
        <w:t xml:space="preserve">in</w:t>
      </w:r>
      <w:r>
        <w:t xml:space="preserve"> </w:t>
      </w:r>
      <w:r>
        <w:rPr>
          <w:bCs/>
          <w:b/>
        </w:rPr>
        <w:t xml:space="preserve">China, Guangzhou</w:t>
      </w:r>
      <w:r>
        <w:t xml:space="preserve">, has presented specific challenges that require ongoing attention.</w:t>
      </w:r>
    </w:p>
    <w:p>
      <w:pPr>
        <w:pStyle w:val="BodyText"/>
      </w:pPr>
      <w:r>
        <w:t xml:space="preserve">Challenge 1: Cultural Nuances in Management:</w:t>
      </w:r>
      <w:r>
        <w:br/>
      </w:r>
      <w:r>
        <w:t xml:space="preserve">The management style inherent to the global</w:t>
      </w:r>
      <w:r>
        <w:t xml:space="preserve"> </w:t>
      </w:r>
      <w:r>
        <w:rPr>
          <w:bCs/>
          <w:b/>
        </w:rPr>
        <w:t xml:space="preserve">Mason</w:t>
      </w:r>
      <w:r>
        <w:t xml:space="preserve"> </w:t>
      </w:r>
      <w:r>
        <w:t xml:space="preserve">framework initially clashed with local working customs in</w:t>
      </w:r>
      <w:r>
        <w:t xml:space="preserve"> </w:t>
      </w:r>
      <w:r>
        <w:rPr>
          <w:bCs/>
          <w:b/>
        </w:rPr>
        <w:t xml:space="preserve">China, Guangzhou</w:t>
      </w:r>
      <w:r>
        <w:t xml:space="preserve">. To mitigate this, we have adopted a hybrid management approach that respects hierarchical traditions while encouraging open communication and innovation.</w:t>
      </w:r>
    </w:p>
    <w:p>
      <w:pPr>
        <w:pStyle w:val="BodyText"/>
      </w:pPr>
      <w:r>
        <w:t xml:space="preserve">Challenge 2: Intense Local Competition:</w:t>
      </w:r>
      <w:r>
        <w:br/>
      </w:r>
      <w:r>
        <w:t xml:space="preserve">The market in</w:t>
      </w:r>
      <w:r>
        <w:t xml:space="preserve"> </w:t>
      </w:r>
      <w:r>
        <w:rPr>
          <w:bCs/>
          <w:b/>
        </w:rPr>
        <w:t xml:space="preserve">China, Guangzhou</w:t>
      </w:r>
      <w:r>
        <w:t xml:space="preserve">, is saturated with highly agile domestic competitors. The</w:t>
      </w:r>
      <w:r>
        <w:t xml:space="preserve"> </w:t>
      </w:r>
      <w:r>
        <w:rPr>
          <w:bCs/>
          <w:b/>
        </w:rPr>
        <w:t xml:space="preserve">Mason</w:t>
      </w:r>
      <w:r>
        <w:t xml:space="preserve"> </w:t>
      </w:r>
      <w:r>
        <w:t xml:space="preserve">project differentiates itself by focusing on premium quality and ethical sourcing, targeting a demographic that values transparency and sustainability over low-cost alternatives.</w:t>
      </w:r>
    </w:p>
    <w:bookmarkEnd w:id="26"/>
    <w:bookmarkStart w:id="27" w:name="X3e08611d4e656f9820afec54ef7a59604bf678b"/>
    <w:p>
      <w:pPr>
        <w:pStyle w:val="Heading2"/>
      </w:pPr>
      <w:r>
        <w:t xml:space="preserve">5. Financial Overview and Resource Allocation</w:t>
      </w:r>
    </w:p>
    <w:p>
      <w:pPr>
        <w:pStyle w:val="FirstParagraph"/>
      </w:pPr>
      <w:r>
        <w:t xml:space="preserve">The financial performance of the</w:t>
      </w:r>
      <w:r>
        <w:t xml:space="preserve"> </w:t>
      </w:r>
      <w:r>
        <w:rPr>
          <w:bCs/>
          <w:b/>
        </w:rPr>
        <w:t xml:space="preserve">Mason</w:t>
      </w:r>
      <w:r>
        <w:t xml:space="preserve"> </w:t>
      </w:r>
      <w:r>
        <w:t xml:space="preserve">project in Q3 2023 exceeds initial projections by 5%. This success is attributed to efficient resource allocation and strong cost-control measures implemented during the setup phase in</w:t>
      </w:r>
      <w:r>
        <w:t xml:space="preserve"> </w:t>
      </w:r>
      <w:r>
        <w:rPr>
          <w:bCs/>
          <w:b/>
        </w:rPr>
        <w:t xml:space="preserve">China, Guangzhou</w:t>
      </w:r>
      <w:r>
        <w:t xml:space="preserve">. Key expenditures have been directed toward technology infrastructure and talent acquisition, ensuring that the foundation for future growth is solid. The return on investment (ROI) is expected to stabilize within 18 months as brand recognition grows across the Pearl River Delta region.</w:t>
      </w:r>
    </w:p>
    <w:bookmarkEnd w:id="27"/>
    <w:bookmarkStart w:id="28" w:name="future-outlook-and-recommendations"/>
    <w:p>
      <w:pPr>
        <w:pStyle w:val="Heading2"/>
      </w:pPr>
      <w:r>
        <w:t xml:space="preserve">6. Future Outlook and Recommendations</w:t>
      </w:r>
    </w:p>
    <w:p>
      <w:pPr>
        <w:pStyle w:val="FirstParagraph"/>
      </w:pPr>
      <w:r>
        <w:t xml:space="preserve">Looking ahead, the focus for the</w:t>
      </w:r>
      <w:r>
        <w:t xml:space="preserve"> </w:t>
      </w:r>
      <w:r>
        <w:rPr>
          <w:bCs/>
          <w:b/>
        </w:rPr>
        <w:t xml:space="preserve">Mason</w:t>
      </w:r>
      <w:r>
        <w:t xml:space="preserve"> </w:t>
      </w:r>
      <w:r>
        <w:t xml:space="preserve">project in</w:t>
      </w:r>
      <w:r>
        <w:t xml:space="preserve"> </w:t>
      </w:r>
      <w:r>
        <w:rPr>
          <w:bCs/>
          <w:b/>
        </w:rPr>
        <w:t xml:space="preserve">China, Guangzhou</w:t>
      </w:r>
      <w:r>
        <w:t xml:space="preserve">, will shift from expansion to optimization. We recommend the following actions:</w:t>
      </w:r>
    </w:p>
    <w:p>
      <w:pPr>
        <w:numPr>
          <w:ilvl w:val="0"/>
          <w:numId w:val="1001"/>
        </w:numPr>
        <w:pStyle w:val="Compact"/>
      </w:pPr>
      <w:r>
        <w:t xml:space="preserve">Digital Transformation: Further integrate blockchain technologies to enhance supply chain transparency, a key selling point for consumers in</w:t>
      </w:r>
      <w:r>
        <w:t xml:space="preserve"> </w:t>
      </w:r>
      <w:r>
        <w:rPr>
          <w:bCs/>
          <w:b/>
        </w:rPr>
        <w:t xml:space="preserve">China, Guangzhou</w:t>
      </w:r>
      <w:r>
        <w:t xml:space="preserve">.</w:t>
      </w:r>
    </w:p>
    <w:p>
      <w:pPr>
        <w:numPr>
          <w:ilvl w:val="0"/>
          <w:numId w:val="1001"/>
        </w:numPr>
        <w:pStyle w:val="Compact"/>
      </w:pPr>
      <w:r>
        <w:t xml:space="preserve">Sustainability Goals: Accelerate the adoption of green energy solutions within our facilities to align with China’s carbon neutrality goals.</w:t>
      </w:r>
    </w:p>
    <w:p>
      <w:pPr>
        <w:numPr>
          <w:ilvl w:val="0"/>
          <w:numId w:val="1001"/>
        </w:numPr>
        <w:pStyle w:val="Compact"/>
      </w:pPr>
      <w:r>
        <w:t xml:space="preserve">Talent Development: Expand leadership training programs to ensure that local managers are fully empowered to drive the</w:t>
      </w:r>
      <w:r>
        <w:t xml:space="preserve"> </w:t>
      </w:r>
      <w:r>
        <w:rPr>
          <w:bCs/>
          <w:b/>
        </w:rPr>
        <w:t xml:space="preserve">Mason</w:t>
      </w:r>
      <w:r>
        <w:t xml:space="preserve"> </w:t>
      </w:r>
      <w:r>
        <w:t xml:space="preserve">vision independently.</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Mason</w:t>
      </w:r>
      <w:r>
        <w:t xml:space="preserve"> </w:t>
      </w:r>
      <w:r>
        <w:t xml:space="preserve">project stands as a testament to successful cross-border collaboration and strategic adaptation. Its implementation in</w:t>
      </w:r>
      <w:r>
        <w:t xml:space="preserve"> </w:t>
      </w:r>
      <w:r>
        <w:rPr>
          <w:bCs/>
          <w:b/>
        </w:rPr>
        <w:t xml:space="preserve">China, Guangzhou</w:t>
      </w:r>
      <w:r>
        <w:t xml:space="preserve">, demonstrates that global standards can be effectively localized to meet unique market needs. By respecting the distinct characteristics of this region while maintaining the core values of integrity and innovation that define</w:t>
      </w:r>
      <w:r>
        <w:t xml:space="preserve"> </w:t>
      </w:r>
      <w:r>
        <w:rPr>
          <w:bCs/>
          <w:b/>
        </w:rPr>
        <w:t xml:space="preserve">Mason</w:t>
      </w:r>
      <w:r>
        <w:t xml:space="preserve">, we are well-positioned for sustained success.</w:t>
      </w:r>
    </w:p>
    <w:p>
      <w:pPr>
        <w:pStyle w:val="BodyText"/>
      </w:pPr>
      <w:r>
        <w:t xml:space="preserve">This project report confirms that the synergy between the</w:t>
      </w:r>
      <w:r>
        <w:t xml:space="preserve"> </w:t>
      </w:r>
      <w:r>
        <w:rPr>
          <w:bCs/>
          <w:b/>
        </w:rPr>
        <w:t xml:space="preserve">Mason</w:t>
      </w:r>
      <w:r>
        <w:t xml:space="preserve"> </w:t>
      </w:r>
      <w:r>
        <w:t xml:space="preserve">initiative and the vibrant economic ecosystem of</w:t>
      </w:r>
    </w:p>
    <w:p>
      <w:pPr>
        <w:pStyle w:val="BodyText"/>
      </w:pPr>
      <w:r>
        <w:t xml:space="preserve">China, Guangzhou, is yielding positive results. Continued commitment to operational excellence and cultural sensitivity will ensure that this partnership remains a cornerstone of our global strategy.</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Project Report: Mason Initiative Implementation in China, Guangzhou</dc:title>
  <dc:creator/>
  <cp:keywords/>
  <dcterms:created xsi:type="dcterms:W3CDTF">2026-07-29T13:20:56Z</dcterms:created>
  <dcterms:modified xsi:type="dcterms:W3CDTF">2026-07-29T13:20:56Z</dcterms:modified>
</cp:coreProperties>
</file>

<file path=docProps/custom.xml><?xml version="1.0" encoding="utf-8"?>
<Properties xmlns="http://schemas.openxmlformats.org/officeDocument/2006/custom-properties" xmlns:vt="http://schemas.openxmlformats.org/officeDocument/2006/docPropsVTypes"/>
</file>