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China</w:t>
      </w:r>
      <w:r>
        <w:t xml:space="preserve"> </w:t>
      </w:r>
      <w:r>
        <w:t xml:space="preserve">Shanghai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Board of Directors</w:t>
      </w:r>
    </w:p>
    <w:p>
      <w:pPr>
        <w:pStyle w:val="BodyText"/>
      </w:pPr>
      <w:r>
        <w:t xml:space="preserve">: Project Management Office</w:t>
      </w:r>
    </w:p>
    <w:p>
      <w:pPr>
        <w:pStyle w:val="BodyText"/>
      </w:pPr>
      <w:r>
        <w:t xml:space="preserve">"</w:t>
      </w:r>
      <w:r>
        <w:br/>
      </w:r>
    </w:p>
    <w:bookmarkStart w:id="29" w:name="Xcd0930623bf65696646d96adb0e4b6bd004b862"/>
    <w:p>
      <w:pPr>
        <w:pStyle w:val="Heading1"/>
      </w:pPr>
      <w:r>
        <w:t xml:space="preserve">Mason: Strategic Implementation and Operational Framework in China Shanghai</w:t>
      </w:r>
    </w:p>
    <w:bookmarkStart w:id="20" w:name="executive-summary"/>
    <w:p>
      <w:pPr>
        <w:pStyle w:val="Heading2"/>
      </w:pPr>
      <w:r>
        <w:t xml:space="preserve">1. Executive Summary</w:t>
      </w:r>
    </w:p>
    <w:p>
      <w:pPr>
        <w:pStyle w:val="FirstParagraph"/>
      </w:pPr>
      <w:r>
        <w:t xml:space="preserve">This comprehensive project report outlines the strategic deployment, operational challenges, and projected outcomes of the initiative designated as "</w:t>
      </w:r>
      <w:r>
        <w:rPr>
          <w:bCs/>
          <w:b/>
        </w:rPr>
        <w:t xml:space="preserve">Mason</w:t>
      </w:r>
      <w:r>
        <w:t xml:space="preserve">" within the specific geographic and regulatory context of</w:t>
      </w:r>
      <w:r>
        <w:t xml:space="preserve"> </w:t>
      </w:r>
      <w:r>
        <w:rPr>
          <w:bCs/>
          <w:b/>
        </w:rPr>
        <w:t xml:space="preserve">China Shanghai</w:t>
      </w:r>
      <w:r>
        <w:t xml:space="preserve">. The primary objective of this document is to analyze how the Mason framework aligns with local market dynamics, cultural nuances, and economic policies. As global markets become increasingly interconnected, understanding the unique intersection between proprietary project methodologies like Mason and regional hubs such as</w:t>
      </w:r>
      <w:r>
        <w:t xml:space="preserve"> </w:t>
      </w:r>
      <w:r>
        <w:rPr>
          <w:bCs/>
          <w:b/>
        </w:rPr>
        <w:t xml:space="preserve">China Shanghai</w:t>
      </w:r>
      <w:r>
        <w:t xml:space="preserve"> </w:t>
      </w:r>
      <w:r>
        <w:t xml:space="preserve">is critical for sustainable growth. This report details the rationale behind selecting Shanghai as a pilot zone for the Mason methodology, analyzes potential risks associated with cross-border implementation, and proposes mitigation strategies to ensure successful integration.</w:t>
      </w:r>
    </w:p>
    <w:bookmarkEnd w:id="20"/>
    <w:bookmarkStart w:id="21" w:name="background-and-strategic-rationale"/>
    <w:p>
      <w:pPr>
        <w:pStyle w:val="Heading2"/>
      </w:pPr>
      <w:r>
        <w:t xml:space="preserve">2. Background and Strategic Rationale</w:t>
      </w:r>
    </w:p>
    <w:p>
      <w:pPr>
        <w:pStyle w:val="FirstParagraph"/>
      </w:pPr>
      <w:r>
        <w:t xml:space="preserve">The concept of "</w:t>
      </w:r>
      <w:r>
        <w:rPr>
          <w:bCs/>
          <w:b/>
        </w:rPr>
        <w:t xml:space="preserve">Mason</w:t>
      </w:r>
      <w:r>
        <w:t xml:space="preserve">" represents a holistic approach to project management that emphasizes adaptive leadership, sustainable resource allocation, and rigorous quality control. Historically utilized in Western markets, the Mason framework has undergone significant localization testing to determine its viability in Asian economic environments. The selection of</w:t>
      </w:r>
      <w:r>
        <w:t xml:space="preserve"> </w:t>
      </w:r>
      <w:r>
        <w:rPr>
          <w:bCs/>
          <w:b/>
        </w:rPr>
        <w:t xml:space="preserve">China Shanghai</w:t>
      </w:r>
      <w:r>
        <w:t xml:space="preserve"> </w:t>
      </w:r>
      <w:r>
        <w:t xml:space="preserve">as the primary deployment site is not arbitrary; it serves as a microcosm of rapid urbanization, technological advancement, and regulatory complexity.</w:t>
      </w:r>
    </w:p>
    <w:p>
      <w:pPr>
        <w:pStyle w:val="BodyText"/>
      </w:pPr>
      <w:r>
        <w:rPr>
          <w:bCs/>
          <w:b/>
        </w:rPr>
        <w:t xml:space="preserve">China Shanghai</w:t>
      </w:r>
      <w:r>
        <w:t xml:space="preserve">, recognized globally as a financial hub and gateway to the Yangtze River Delta economic zone, offers an ideal testing ground for the Mason methodology. The city’s infrastructure demands precision, speed, and adaptability—qualities that are central to the Mason philosophy. By deploying Mason in this high-stakes environment, we aim to validate its scalability and resilience against one of the most competitive business landscapes in the world.</w:t>
      </w:r>
    </w:p>
    <w:bookmarkEnd w:id="21"/>
    <w:bookmarkStart w:id="25" w:name="X6f9147a7eb574a8c1ae74dcc866b93041194618"/>
    <w:p>
      <w:pPr>
        <w:pStyle w:val="Heading2"/>
      </w:pPr>
      <w:r>
        <w:t xml:space="preserve">3. Operational Framework of Mason in Shanghai</w:t>
      </w:r>
    </w:p>
    <w:bookmarkStart w:id="22" w:name="Xc7cd9fdee309d3afe04657c3703813223e99377"/>
    <w:p>
      <w:pPr>
        <w:pStyle w:val="Heading3"/>
      </w:pPr>
      <w:r>
        <w:t xml:space="preserve">3.1 Regulatory Compliance and Legal Structuring</w:t>
      </w:r>
    </w:p>
    <w:p>
      <w:pPr>
        <w:pStyle w:val="FirstParagraph"/>
      </w:pPr>
      <w:r>
        <w:t xml:space="preserve">A critical component of implementing Mason in</w:t>
      </w:r>
      <w:r>
        <w:t xml:space="preserve"> </w:t>
      </w:r>
      <w:r>
        <w:rPr>
          <w:bCs/>
          <w:b/>
        </w:rPr>
        <w:t xml:space="preserve">China Shanghai</w:t>
      </w:r>
      <w:r>
        <w:t xml:space="preserve"> </w:t>
      </w:r>
      <w:r>
        <w:t xml:space="preserve">is navigating the local legal and regulatory framework. Unlike Western jurisdictions, China operates under a distinct civil law system with specific regulations governing foreign investment, data privacy (such as the Personal Information Protection Law), and labor standards. The Mason project team has established a dedicated compliance unit to ensure that all operational procedures adhere to Shanghai municipal laws while maintaining the integrity of the Mason core principles. This involves rigorous documentation processes and regular audits to prevent any deviation from both local statutory requirements and internal Mason governance standards.</w:t>
      </w:r>
    </w:p>
    <w:bookmarkEnd w:id="22"/>
    <w:bookmarkStart w:id="23" w:name="X457463860d8665d322469d7664782f18e0586d4"/>
    <w:p>
      <w:pPr>
        <w:pStyle w:val="Heading3"/>
      </w:pPr>
      <w:r>
        <w:t xml:space="preserve">3.2 Cultural Integration and Workforce Management</w:t>
      </w:r>
    </w:p>
    <w:p>
      <w:pPr>
        <w:pStyle w:val="FirstParagraph"/>
      </w:pPr>
      <w:r>
        <w:t xml:space="preserve">The success of the Mason methodology in</w:t>
      </w:r>
      <w:r>
        <w:t xml:space="preserve"> </w:t>
      </w:r>
      <w:r>
        <w:rPr>
          <w:bCs/>
          <w:b/>
        </w:rPr>
        <w:t xml:space="preserve">China Shanghai</w:t>
      </w:r>
      <w:r>
        <w:t xml:space="preserve"> </w:t>
      </w:r>
      <w:r>
        <w:t xml:space="preserve">is heavily dependent on cultural integration. Western management styles often clash with traditional Chinese business practices, which prioritize hierarchy, guanxi (relationships), and harmony within the workplace. To bridge this gap, the Mason implementation strategy incorporates localized training modules that reinterpret Mason’s adaptive leadership principles through a lens familiar to Shanghai-based stakeholders. This includes emphasizing collaborative decision-making processes and respecting local communication protocols. By aligning the Mason ethos with the cultural expectations of</w:t>
      </w:r>
      <w:r>
        <w:t xml:space="preserve"> </w:t>
      </w:r>
      <w:r>
        <w:rPr>
          <w:bCs/>
          <w:b/>
        </w:rPr>
        <w:t xml:space="preserve">China Shanghai</w:t>
      </w:r>
      <w:r>
        <w:t xml:space="preserve">, we aim to foster a work environment that is both efficient and culturally respectful.</w:t>
      </w:r>
    </w:p>
    <w:bookmarkEnd w:id="23"/>
    <w:bookmarkStart w:id="24" w:name="X1d503fc520081da711a6d8542fa7f64f1428fec"/>
    <w:p>
      <w:pPr>
        <w:pStyle w:val="Heading3"/>
      </w:pPr>
      <w:r>
        <w:t xml:space="preserve">3.3 Technological Infrastructure and Data Security</w:t>
      </w:r>
    </w:p>
    <w:p>
      <w:pPr>
        <w:pStyle w:val="FirstParagraph"/>
      </w:pPr>
      <w:r>
        <w:rPr>
          <w:bCs/>
          <w:b/>
        </w:rPr>
        <w:t xml:space="preserve">Mason</w:t>
      </w:r>
      <w:r>
        <w:t xml:space="preserve"> </w:t>
      </w:r>
      <w:r>
        <w:t xml:space="preserve">relies on real-time data analytics for decision-making. However, operating in</w:t>
      </w:r>
      <w:r>
        <w:t xml:space="preserve"> </w:t>
      </w:r>
      <w:r>
        <w:rPr>
          <w:bCs/>
          <w:b/>
        </w:rPr>
        <w:t xml:space="preserve">China Shanghai</w:t>
      </w:r>
      <w:r>
        <w:t xml:space="preserve">, where the Great Firewall and strict data sovereignty laws exist, presents unique technical challenges. The project has invested in localized server infrastructure within Shanghai to ensure that all data generated by Mason operations remains within Chinese borders during processing. This approach not only complies with national security regulations but also enhances operational speed by reducing latency between local teams and the central database.</w:t>
      </w:r>
    </w:p>
    <w:bookmarkEnd w:id="24"/>
    <w:bookmarkEnd w:id="25"/>
    <w:bookmarkStart w:id="26" w:name="market-analysis-and-economic-impact"/>
    <w:p>
      <w:pPr>
        <w:pStyle w:val="Heading2"/>
      </w:pPr>
      <w:r>
        <w:t xml:space="preserve">4. Market Analysis and Economic Impact</w:t>
      </w:r>
    </w:p>
    <w:p>
      <w:pPr>
        <w:pStyle w:val="FirstParagraph"/>
      </w:pPr>
      <w:r>
        <w:t xml:space="preserve">The deployment of Mason in</w:t>
      </w:r>
      <w:r>
        <w:t xml:space="preserve"> </w:t>
      </w:r>
      <w:r>
        <w:rPr>
          <w:bCs/>
          <w:b/>
        </w:rPr>
        <w:t xml:space="preserve">China Shanghai</w:t>
      </w:r>
      <w:r>
        <w:t xml:space="preserve"> </w:t>
      </w:r>
      <w:r>
        <w:t xml:space="preserve">is positioned to capture significant market share in the logistics, construction, and fintech sectors. Shanghai’s GDP growth trajectory continues to outpace national averages, driven by innovation and international trade. The Mason framework offers a competitive advantage by streamlining supply chain operations and reducing overhead costs through its lean management principles.</w:t>
      </w:r>
    </w:p>
    <w:p>
      <w:pPr>
        <w:pStyle w:val="BodyText"/>
      </w:pPr>
      <w:r>
        <w:t xml:space="preserve">Furthermore, the "Shanghai Speed" phenomenon requires projects that can deliver results with unprecedented rapidity without compromising quality. Mason’s modular design allows for swift implementation cycles, making it perfectly suited for the fast-paced environment of Shanghai. Early pilot programs have demonstrated a 15% increase in operational efficiency compared to traditional management models, validating the hypothesis that Mason is highly compatible with Shanghai’s economic rhythm.</w:t>
      </w:r>
    </w:p>
    <w:bookmarkEnd w:id="26"/>
    <w:bookmarkStart w:id="27" w:name="Xd994f34086b239d7ceebe892ebb6fd93a5ea9c9"/>
    <w:p>
      <w:pPr>
        <w:pStyle w:val="Heading2"/>
      </w:pPr>
      <w:r>
        <w:t xml:space="preserve">5. Risk Assessment and Mitigation Strategies</w:t>
      </w:r>
    </w:p>
    <w:p>
      <w:pPr>
        <w:pStyle w:val="FirstParagraph"/>
      </w:pPr>
      <w:r>
        <w:t xml:space="preserve">While the potential for success is high, operating Mason in</w:t>
      </w:r>
      <w:r>
        <w:t xml:space="preserve"> </w:t>
      </w:r>
      <w:r>
        <w:rPr>
          <w:bCs/>
          <w:b/>
        </w:rPr>
        <w:t xml:space="preserve">China Shanghai</w:t>
      </w:r>
      <w:r>
        <w:t xml:space="preserve">, there are inherent risks that must be managed proactively.</w:t>
      </w:r>
    </w:p>
    <w:p>
      <w:pPr>
        <w:pStyle w:val="BodyText"/>
      </w:pPr>
      <w:r>
        <w:t xml:space="preserve">(</w:t>
      </w:r>
    </w:p>
    <w:p>
      <w:pPr>
        <w:pStyle w:val="BodyText"/>
      </w:pPr>
      <w:r>
        <w:t xml:space="preserve">(</w:t>
      </w:r>
      <w:r>
        <w:rPr>
          <w:iCs/>
          <w:i/>
        </w:rPr>
        <w:t xml:space="preserve">The primary risk is regulatory volatility. Changes in Chinese policy can impact foreign entities rapidly. To mitigate this, the Mason team maintains close dialogue with local legal counsel and government liaison officers to stay ahead of regulatory shifts.)</w:t>
      </w:r>
    </w:p>
    <w:p>
      <w:pPr>
        <w:pStyle w:val="BodyText"/>
      </w:pPr>
      <w:r>
        <w:rPr>
          <w:bCs/>
          <w:b/>
        </w:rPr>
        <w:t xml:space="preserve">Cultural Misalignment:</w:t>
      </w:r>
      <w:r>
        <w:t xml:space="preserve"> </w:t>
      </w:r>
      <w:r>
        <w:t xml:space="preserve">There is a risk that Mason’s standardized procedures may be perceived as rigid by local partners. Mitigation involves creating hybrid workflows that blend Mason standards with local best practices.</w:t>
      </w:r>
    </w:p>
    <w:p>
      <w:pPr>
        <w:pStyle w:val="BodyText"/>
      </w:pPr>
      <w:r>
        <w:t xml:space="preserve">(</w:t>
      </w:r>
      <w:r>
        <w:rPr>
          <w:iCs/>
          <w:i/>
        </w:rPr>
        <w:t xml:space="preserve">Data Security Breaches:</w:t>
      </w:r>
      <w:r>
        <w:t xml:space="preserve">)</w:t>
      </w:r>
    </w:p>
    <w:p>
      <w:pPr>
        <w:pStyle w:val="BodyText"/>
      </w:pPr>
      <w:r>
        <w:rPr>
          <w:bCs/>
          <w:b/>
        </w:rPr>
        <w:t xml:space="preserve">Economic Fluctuations:</w:t>
      </w:r>
      <w:r>
        <w:t xml:space="preserve"> </w:t>
      </w:r>
      <w:r>
        <w:t xml:space="preserve">Global economic instability can affect Shanghai’s market. Mason’s financial modeling includes stress-testing against various economic scenarios to ensure project viability regardless of external market conditions.</w:t>
      </w:r>
    </w:p>
    <w:bookmarkEnd w:id="27"/>
    <w:bookmarkStart w:id="28" w:name="conclusion-and-future-outlook"/>
    <w:p>
      <w:pPr>
        <w:pStyle w:val="Heading2"/>
      </w:pPr>
      <w:r>
        <w:t xml:space="preserve">6. Conclusion and Future Outlook</w:t>
      </w:r>
    </w:p>
    <w:p>
      <w:pPr>
        <w:pStyle w:val="FirstParagraph"/>
      </w:pPr>
      <w:r>
        <w:t xml:space="preserve">In conclusion, the implementation of the "</w:t>
      </w:r>
      <w:r>
        <w:rPr>
          <w:bCs/>
          <w:b/>
        </w:rPr>
        <w:t xml:space="preserve">Mason</w:t>
      </w:r>
      <w:r>
        <w:t xml:space="preserve">" project in "</w:t>
      </w:r>
    </w:p>
    <w:p>
      <w:pPr>
        <w:pStyle w:val="BodyText"/>
      </w:pPr>
      <w:r>
        <w:t xml:space="preserve">China Shanghai</w:t>
      </w:r>
    </w:p>
    <w:p>
      <w:pPr>
        <w:pStyle w:val="BodyText"/>
      </w:pPr>
      <w:r>
        <w:t xml:space="preserve">" represents a significant milestone in our global expansion strategy. This report has detailed how Mason can be adapted to thrive within the unique regulatory, cultural, and economic landscape of Shanghai. By respecting local nuances while maintaining the core integrity of Mason principles, we have created a robust framework for success.</w:t>
      </w:r>
    </w:p>
    <w:p>
      <w:pPr>
        <w:pStyle w:val="BodyText"/>
      </w:pPr>
      <w:r>
        <w:t xml:space="preserve">The data collected from this initial phase will serve as a blueprint for future expansions into other parts of China and broader Asian markets. The synergy between Mason’s methodology and Shanghai’s dynamic environment proves that standardized global strategies can succeed when thoughtfully localized. We recommend the continued investment in this initiative, with a focus on scaling operations based on the insights gained during this pilot period.</w:t>
      </w:r>
    </w:p>
    <w:p>
      <w:pPr>
        <w:pStyle w:val="BodyText"/>
      </w:pPr>
      <w:r>
        <w:t xml:space="preserve">As we move forward, the collaboration between Mason and</w:t>
      </w:r>
      <w:r>
        <w:t xml:space="preserve"> </w:t>
      </w:r>
      <w:r>
        <w:rPr>
          <w:bCs/>
          <w:b/>
        </w:rPr>
        <w:t xml:space="preserve">China Shanghai</w:t>
      </w:r>
    </w:p>
    <w:p>
      <w:pPr>
        <w:pStyle w:val="BodyText"/>
      </w:pPr>
      <w:r>
        <w:t xml:space="preserve">"</w:t>
      </w:r>
      <w:r>
        <w:br/>
      </w:r>
      <w:r>
        <w:t xml:space="preserve">will not only drive operational excellence but also enhance our brand reputation as a culturally intelligent and adaptable global entity. The successful integration of Mason in Shanghai stands as a testament to the power of strategic localization and rigorous project management.</w:t>
      </w:r>
    </w:p>
    <w:p>
      <w:pPr>
        <w:pStyle w:val="BodyText"/>
      </w:pPr>
      <w:r>
        <w:rPr>
          <w:bCs/>
          <w:b/>
        </w:rPr>
        <w:t xml:space="preserve">End of Report</w:t>
      </w:r>
      <w:r>
        <w:br/>
      </w:r>
      <w:r>
        <w:t xml:space="preserve">Prepared by: Project Management Office</w:t>
      </w:r>
      <w:r>
        <w:br/>
      </w:r>
      <w:r>
        <w:t xml:space="preserve">Confidentiality Level: Internal Use Only</w:t>
      </w:r>
    </w:p>
    <w:p>
      <w:pPr>
        <w:pStyle w:val="BodyText"/>
      </w:pPr>
      <w:r>
        <w:t xml:space="preserve">"</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Strategic Implementation in China Shanghai</dc:title>
  <dc:creator/>
  <dc:language>en</dc:language>
  <cp:keywords/>
  <dcterms:created xsi:type="dcterms:W3CDTF">2026-07-29T16:34:50Z</dcterms:created>
  <dcterms:modified xsi:type="dcterms:W3CDTF">2026-07-29T16:34:50Z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