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Date: October 24, 2023</w:t>
      </w:r>
      <w:r>
        <w:br/>
      </w:r>
      <w:r>
        <w:t xml:space="preserve">Prepared by: Strategic Planning Committee</w:t>
      </w:r>
      <w:r>
        <w:br/>
      </w:r>
      <w:r>
        <w:t xml:space="preserve">Distribution: Internal Stakeholders Only</w:t>
      </w:r>
    </w:p>
    <w:bookmarkStart w:id="32" w:name="special-project-report"/>
    <w:p>
      <w:pPr>
        <w:pStyle w:val="Heading1"/>
      </w:pPr>
      <w:r>
        <w:t xml:space="preserve">SPECIAL PROJECT REPORT</w:t>
      </w:r>
    </w:p>
    <w:bookmarkStart w:id="20" w:name="purpose-of-this-document"/>
    <w:p>
      <w:pPr>
        <w:pStyle w:val="Heading3"/>
      </w:pPr>
      <w:r>
        <w:rPr>
          <w:bCs/>
          <w:b/>
        </w:rPr>
        <w:t xml:space="preserve">PURPOSE OF THIS DOCUMENT</w:t>
      </w:r>
    </w:p>
    <w:p>
      <w:pPr>
        <w:pStyle w:val="FirstParagraph"/>
      </w:pPr>
      <w:r>
        <w:br/>
      </w:r>
      <w:r>
        <w:t xml:space="preserve">This document serves as the comprehensive Project Report regarding the strategic implementation and operational framework of Mason in Russia Saint Petersburg. The primary objective of this report is to delineate the structural, cultural, and logistical parameters required to successfully establish Mason within one of Russia's most historically significant and economically dynamic cities. By focusing on Mason as a central entity, we aim to harmonize its operational goals with the unique socio-economic landscape of Russia Saint Petersburg. This Project Report is not merely an administrative summary; it is a blueprint for integration, ensuring that every facet of Mason aligns with the local regulations, cultural expectations, and market demands present in this northern capital.</w:t>
      </w:r>
    </w:p>
    <w:bookmarkEnd w:id="20"/>
    <w:bookmarkStart w:id="21" w:name="executive-summary"/>
    <w:p>
      <w:pPr>
        <w:pStyle w:val="Heading2"/>
      </w:pPr>
      <w:r>
        <w:t xml:space="preserve">1. Executive Summary</w:t>
      </w:r>
    </w:p>
    <w:p>
      <w:pPr>
        <w:pStyle w:val="FirstParagraph"/>
      </w:pPr>
      <w:r>
        <w:t xml:space="preserve">The introduction of Mason into the Russian market represents a pivotal moment for our organization’s expansion strategy. Specifically targeting Russia Saint Petersburg allows us to leverage the city’s rich heritage as a hub for arts, commerce, and international diplomacy. This Project Report outlines the phased rollout of Mason, emphasizing local partnerships and regulatory compliance. The core thesis is that Mason must adapt its universal standards to fit the specific context of Russia Saint Petersburg while maintaining its global brand integrity.</w:t>
      </w:r>
    </w:p>
    <w:bookmarkEnd w:id="21"/>
    <w:bookmarkStart w:id="24" w:name="Xe2d4c00afb3e89b78edcdb564d1902c74ca2623"/>
    <w:p>
      <w:pPr>
        <w:pStyle w:val="Heading2"/>
      </w:pPr>
      <w:r>
        <w:t xml:space="preserve">2. Strategic Context: Mason in Russia Saint Petersburg</w:t>
      </w:r>
    </w:p>
    <w:p>
      <w:pPr>
        <w:pStyle w:val="FirstParagraph"/>
      </w:pPr>
      <w:r>
        <w:t xml:space="preserve">To understand the significance of this Project Report, one must first appreciate the duality of our target location. Russia Saint Petersburg is often viewed as the "Window to Europe," characterized by its European architectural style and cosmopolitan atmosphere. However, it operates under strict Russian federal laws and cultural norms.</w:t>
      </w:r>
    </w:p>
    <w:bookmarkStart w:id="22" w:name="the-role-of-mason"/>
    <w:p>
      <w:pPr>
        <w:pStyle w:val="Heading3"/>
      </w:pPr>
      <w:r>
        <w:t xml:space="preserve">2.1 The Role of Mason</w:t>
      </w:r>
    </w:p>
    <w:p>
      <w:pPr>
        <w:pStyle w:val="FirstParagraph"/>
      </w:pPr>
      <w:r>
        <w:t xml:space="preserve">Mason is positioned not just as a service provider or product distributor, but as a cultural bridge. In the context of this Project Report, Mason is defined by its commitment to excellence, tradition, and community engagement. By anchoring Mason in Russia Saint Petersburg, we aim to create a model of sustainable business practice that respects local history while introducing modern efficiencies.</w:t>
      </w:r>
    </w:p>
    <w:bookmarkEnd w:id="22"/>
    <w:bookmarkStart w:id="23" w:name="market-analysis"/>
    <w:p>
      <w:pPr>
        <w:pStyle w:val="Heading3"/>
      </w:pPr>
      <w:r>
        <w:t xml:space="preserve">2.2 Market Analysis</w:t>
      </w:r>
    </w:p>
    <w:p>
      <w:pPr>
        <w:pStyle w:val="FirstParagraph"/>
      </w:pPr>
      <w:r>
        <w:t xml:space="preserve">The market analysis within this Project Report indicates a high demand for specialized services in Russia Saint Petersburg. The local population, known for its high level of education and appreciation for craftsmanship, is an ideal demographic for Mason’s offerings. However, the competitive landscape is fierce. Therefore, the Project Report emphasizes that Mason must differentiate itself through quality and ethical business practices rather than price wars.</w:t>
      </w:r>
    </w:p>
    <w:bookmarkEnd w:id="23"/>
    <w:bookmarkEnd w:id="24"/>
    <w:bookmarkStart w:id="25" w:name="operational-framework"/>
    <w:p>
      <w:pPr>
        <w:pStyle w:val="Heading2"/>
      </w:pPr>
      <w:r>
        <w:t xml:space="preserve">3. Operational Framework</w:t>
      </w:r>
    </w:p>
    <w:p>
      <w:pPr>
        <w:pStyle w:val="FirstParagraph"/>
      </w:pPr>
      <w:r>
        <w:t xml:space="preserve">This section of the Project Report details how Mason will function on a day-to-day basis in Russia Saint Petersburg.</w:t>
      </w:r>
    </w:p>
    <w:p>
      <w:pPr>
        <w:numPr>
          <w:ilvl w:val="0"/>
          <w:numId w:val="1001"/>
        </w:numPr>
        <w:pStyle w:val="Compact"/>
      </w:pPr>
      <w:r>
        <w:rPr>
          <w:bCs/>
          <w:b/>
        </w:rPr>
        <w:t xml:space="preserve">Legal Compliance:</w:t>
      </w:r>
      <w:r>
        <w:t xml:space="preserve">All operations for Mason must adhere to the civil code of the Russian Federation. This Project Report mandates that legal counsel specializing in international law within Russia Saint Petersburg be retained immediately to navigate import regulations, tax obligations, and labor laws.</w:t>
      </w:r>
    </w:p>
    <w:p>
      <w:pPr>
        <w:numPr>
          <w:ilvl w:val="0"/>
          <w:numId w:val="1001"/>
        </w:numPr>
        <w:pStyle w:val="Compact"/>
      </w:pPr>
      <w:r>
        <w:rPr>
          <w:bCs/>
          <w:b/>
        </w:rPr>
        <w:t xml:space="preserve">Human Resources:</w:t>
      </w:r>
      <w:r>
        <w:t xml:space="preserve">Mason will prioritize local hiring in Russia Saint Petersburg. By employing residents who understand the nuances of the local market, we ensure that Mason remains relevant and responsive. The Project Report suggests a hybrid management structure where senior leadership from global headquarters works alongside local directors.</w:t>
      </w:r>
    </w:p>
    <w:p>
      <w:pPr>
        <w:numPr>
          <w:ilvl w:val="0"/>
          <w:numId w:val="1001"/>
        </w:numPr>
        <w:pStyle w:val="Compact"/>
      </w:pPr>
      <w:r>
        <w:rPr>
          <w:bCs/>
          <w:b/>
        </w:rPr>
        <w:t xml:space="preserve">Logistics and Supply Chain:</w:t>
      </w:r>
      <w:r>
        <w:t xml:space="preserve">Given the geographical position of Russia Saint Petersburg as a major port city, logistics will be streamlined through local maritime channels. This Project Report recommends establishing warehousing facilities in the Vyborgsky District to facilitate efficient distribution across the Northwestern Federal Circuit.</w:t>
      </w:r>
    </w:p>
    <w:bookmarkEnd w:id="25"/>
    <w:bookmarkStart w:id="28" w:name="cultural-integration-and-brand-identity"/>
    <w:p>
      <w:pPr>
        <w:pStyle w:val="Heading2"/>
      </w:pPr>
      <w:r>
        <w:t xml:space="preserve">4. Cultural Integration and Brand Identity</w:t>
      </w:r>
    </w:p>
    <w:p>
      <w:pPr>
        <w:pStyle w:val="FirstParagraph"/>
      </w:pPr>
      <w:r>
        <w:t xml:space="preserve">A critical component of this Project Report is the cultural adaptation of Mason. In Russia Saint Petersburg, business relationships are often built on trust and personal connection rather than transactional efficiency alone. Mason must invest in community building.</w:t>
      </w:r>
    </w:p>
    <w:bookmarkStart w:id="26" w:name="localization-strategy"/>
    <w:p>
      <w:pPr>
        <w:pStyle w:val="Heading3"/>
      </w:pPr>
      <w:r>
        <w:t xml:space="preserve">4.1 Localization Strategy</w:t>
      </w:r>
    </w:p>
    <w:p>
      <w:pPr>
        <w:pStyle w:val="FirstParagraph"/>
      </w:pPr>
      <w:r>
        <w:t xml:space="preserve">The Project Report advises that all marketing materials for Mason be translated with cultural sensitivity, not just linguistic accuracy. References to local landmarks, such as the Winter Palace or the Neva River, should be integrated into the brand narrative of Mason to foster a sense of belonging.</w:t>
      </w:r>
    </w:p>
    <w:bookmarkEnd w:id="26"/>
    <w:bookmarkStart w:id="27" w:name="community-engagement"/>
    <w:p>
      <w:pPr>
        <w:pStyle w:val="Heading3"/>
      </w:pPr>
      <w:r>
        <w:t xml:space="preserve">4.2 Community Engagement</w:t>
      </w:r>
    </w:p>
    <w:p>
      <w:pPr>
        <w:pStyle w:val="FirstParagraph"/>
      </w:pPr>
      <w:r>
        <w:t xml:space="preserve">Mason is expected to participate in social initiatives in Russia Saint Petersburg. This Project Report proposes sponsorship of local arts festivals and educational programs. By aligning Mason with the cultural vibrancy of Russia Saint Petersburg, we enhance brand loyalty and corporate social responsibility metrics.</w:t>
      </w:r>
    </w:p>
    <w:bookmarkEnd w:id="27"/>
    <w:bookmarkEnd w:id="28"/>
    <w:bookmarkStart w:id="29" w:name="risk-management"/>
    <w:p>
      <w:pPr>
        <w:pStyle w:val="Heading2"/>
      </w:pPr>
      <w:r>
        <w:t xml:space="preserve">5. Risk Management</w:t>
      </w:r>
    </w:p>
    <w:p>
      <w:pPr>
        <w:pStyle w:val="FirstParagraph"/>
      </w:pPr>
      <w:r>
        <w:t xml:space="preserve">This Project Report identifies several potential risks associated with operating Mason in this region:</w:t>
      </w:r>
    </w:p>
    <w:p>
      <w:pPr>
        <w:numPr>
          <w:ilvl w:val="0"/>
          <w:numId w:val="1002"/>
        </w:numPr>
        <w:pStyle w:val="Compact"/>
      </w:pPr>
      <w:r>
        <w:rPr>
          <w:bCs/>
          <w:b/>
        </w:rPr>
        <w:t xml:space="preserve">Economic Volatility:</w:t>
      </w:r>
      <w:r>
        <w:t xml:space="preserve">Currency fluctuations can impact profitability. The Project Report recommends hedging strategies to protect Mason’s assets.</w:t>
      </w:r>
    </w:p>
    <w:p>
      <w:pPr>
        <w:numPr>
          <w:ilvl w:val="0"/>
          <w:numId w:val="1002"/>
        </w:numPr>
        <w:pStyle w:val="Compact"/>
      </w:pPr>
      <w:r>
        <w:rPr>
          <w:bCs/>
          <w:b/>
        </w:rPr>
        <w:t xml:space="preserve">Regulatory Changes:</w:t>
      </w:r>
      <w:r>
        <w:t xml:space="preserve">The legal environment in Russia Saint Petersburg can shift rapidly. Continuous monitoring and agile compliance are essential for Mason.</w:t>
      </w:r>
    </w:p>
    <w:p>
      <w:pPr>
        <w:numPr>
          <w:ilvl w:val="0"/>
          <w:numId w:val="1002"/>
        </w:numPr>
        <w:pStyle w:val="Compact"/>
      </w:pPr>
      <w:r>
        <w:rPr>
          <w:bCs/>
          <w:b/>
        </w:rPr>
        <w:t xml:space="preserve">Cultural Misinterpretation:</w:t>
      </w:r>
      <w:r>
        <w:t xml:space="preserve">Failure to understand local etiquette can damage the reputation of Mason. Extensive cultural training is mandated for all expatriate staff involved in this Project Report’s implementation.</w:t>
      </w:r>
    </w:p>
    <w:bookmarkEnd w:id="29"/>
    <w:bookmarkStart w:id="30" w:name="financial-projections"/>
    <w:p>
      <w:pPr>
        <w:pStyle w:val="Heading2"/>
      </w:pPr>
      <w:r>
        <w:t xml:space="preserve">6. Financial Projections</w:t>
      </w:r>
    </w:p>
    <w:p>
      <w:pPr>
        <w:pStyle w:val="FirstParagraph"/>
      </w:pPr>
      <w:r>
        <w:t xml:space="preserve">The financial section of this Project Report provides a five-year outlook for Mason in Russia Saint Petersburg. Initial investments will be high due to setup costs, legal fees, and office acquisition. However, the break-even point is projected within 18 months. The revenue streams for Mason are diversified across retail, consulting, and digital services tailored to the Russian market.</w:t>
      </w:r>
    </w:p>
    <w:bookmarkEnd w:id="30"/>
    <w:bookmarkStart w:id="31" w:name="conclusion"/>
    <w:p>
      <w:pPr>
        <w:pStyle w:val="Heading2"/>
      </w:pPr>
      <w:r>
        <w:t xml:space="preserve">7. Conclusion</w:t>
      </w:r>
    </w:p>
    <w:p>
      <w:pPr>
        <w:pStyle w:val="FirstParagraph"/>
      </w:pPr>
      <w:r>
        <w:t xml:space="preserve">In conclusion, this Project Report affirms that the establishment of Mason in Russia Saint Petersburg is a viable and potentially highly rewarding endeavor. By respecting the unique characteristics of Russia Saint Petersburg and positioning Mason as a respectful, high-quality partner, we can achieve significant market penetration. The success of this initiative depends on strict adherence to the strategic guidelines outlined herein. Mason must remain flexible yet principled, ensuring that its global standards are met while honoring local traditions.</w:t>
      </w:r>
    </w:p>
    <w:p>
      <w:pPr>
        <w:pStyle w:val="BodyText"/>
      </w:pPr>
      <w:r>
        <w:t xml:space="preserve">We recommend immediate approval of the budget allocated in this Project Report to commence Phase One operations. The window of opportunity in Russia Saint Petersburg is open, and Mason is ready to seize it.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Russia, Saint Petersburg</dc:title>
  <dc:creator/>
  <dc:language>en</dc:language>
  <cp:keywords/>
  <dcterms:created xsi:type="dcterms:W3CDTF">2026-07-29T17:36:13Z</dcterms:created>
  <dcterms:modified xsi:type="dcterms:W3CDTF">2026-07-29T17:36:13Z</dcterms:modified>
</cp:coreProperties>
</file>

<file path=docProps/custom.xml><?xml version="1.0" encoding="utf-8"?>
<Properties xmlns="http://schemas.openxmlformats.org/officeDocument/2006/custom-properties" xmlns:vt="http://schemas.openxmlformats.org/officeDocument/2006/docPropsVTypes"/>
</file>