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Project</w:t>
      </w:r>
      <w:r>
        <w:t xml:space="preserve"> </w:t>
      </w:r>
      <w:r>
        <w:t xml:space="preserve">Report:</w:t>
      </w:r>
      <w:r>
        <w:t xml:space="preserve"> </w:t>
      </w:r>
      <w:r>
        <w:t xml:space="preserve">Mason</w:t>
      </w:r>
      <w:r>
        <w:t xml:space="preserve"> </w:t>
      </w:r>
      <w:r>
        <w:t xml:space="preserve">Implementation</w:t>
      </w:r>
      <w:r>
        <w:t xml:space="preserve"> </w:t>
      </w:r>
      <w:r>
        <w:t xml:space="preserve">in</w:t>
      </w:r>
      <w:r>
        <w:t xml:space="preserve"> </w:t>
      </w:r>
      <w:r>
        <w:t xml:space="preserve">Singapore</w:t>
      </w:r>
      <w:r>
        <w:t xml:space="preserve"> </w:t>
      </w:r>
      <w:r>
        <w:t xml:space="preserve">Singapore</w:t>
      </w:r>
    </w:p>
    <w:bookmarkStart w:id="31" w:name="X51fdfc0cb09a6786855f72f83f3c8ff7b5e289b"/>
    <w:p>
      <w:pPr>
        <w:pStyle w:val="Heading1"/>
      </w:pPr>
      <w:r>
        <w:t xml:space="preserve">Project Report: Mason Framework Deployment in Singapore Singapore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To:</w:t>
      </w:r>
      <w:r>
        <w:t xml:space="preserve"> </w:t>
      </w:r>
      <w:r>
        <w:t xml:space="preserve">Strategic Planning Committee</w:t>
      </w:r>
      <w:r>
        <w:br/>
      </w:r>
    </w:p>
    <w:p>
      <w:pPr>
        <w:pStyle w:val="BodyText"/>
      </w:pPr>
      <w:r>
        <w:t xml:space="preserve">Project Management Office</w:t>
      </w:r>
      <w:r>
        <w:br/>
      </w:r>
    </w:p>
    <w:bookmarkStart w:id="20" w:name="executive-summary"/>
    <w:p>
      <w:pPr>
        <w:pStyle w:val="Heading2"/>
      </w:pPr>
      <w:r>
        <w:t xml:space="preserve">1. Executive Summary</w:t>
      </w:r>
    </w:p>
    <w:p>
      <w:pPr>
        <w:pStyle w:val="FirstParagraph"/>
      </w:pPr>
      <w:r>
        <w:t xml:space="preserve">This document serves as a definitive project report detailing the strategic integration, operational challenges, and long-term viability of deploying the</w:t>
      </w:r>
      <w:r>
        <w:t xml:space="preserve"> </w:t>
      </w:r>
      <w:r>
        <w:t xml:space="preserve">Mason</w:t>
      </w:r>
      <w:r>
        <w:t xml:space="preserve"> </w:t>
      </w:r>
      <w:r>
        <w:t xml:space="preserve">framework within the highly regulated and technologically advanced environment of</w:t>
      </w:r>
      <w:r>
        <w:t xml:space="preserve"> </w:t>
      </w:r>
      <w:r>
        <w:t xml:space="preserve">Singapore Singapore</w:t>
      </w:r>
      <w:r>
        <w:t xml:space="preserve">. As a global hub for finance, technology, and logistics,</w:t>
      </w:r>
      <w:r>
        <w:t xml:space="preserve"> </w:t>
      </w:r>
      <w:r>
        <w:rPr>
          <w:bCs/>
          <w:b/>
        </w:rPr>
        <w:t xml:space="preserve">Singapore Singapore</w:t>
      </w:r>
      <w:r>
        <w:t xml:space="preserve"> </w:t>
      </w:r>
      <w:r>
        <w:t xml:space="preserve">presents a unique testing ground for high-efficiency project management methodologies. The core objective of this report is to evaluate how the</w:t>
      </w:r>
      <w:r>
        <w:t xml:space="preserve"> </w:t>
      </w:r>
      <w:r>
        <w:t xml:space="preserve">Mason</w:t>
      </w:r>
      <w:r>
        <w:t xml:space="preserve"> </w:t>
      </w:r>
      <w:r>
        <w:t xml:space="preserve">approach aligns with local regulatory standards, cultural nuances, and infrastructural capabilities.</w:t>
      </w:r>
    </w:p>
    <w:p>
      <w:pPr>
        <w:pStyle w:val="BodyText"/>
      </w:pPr>
      <w:r>
        <w:t xml:space="preserve">The findings indicate that while the initial adaptation phase requires significant resource allocation due to strict compliance laws in</w:t>
      </w:r>
      <w:r>
        <w:t xml:space="preserve"> </w:t>
      </w:r>
      <w:r>
        <w:rPr>
          <w:bCs/>
          <w:b/>
        </w:rPr>
        <w:t xml:space="preserve">Singapore Singapore</w:t>
      </w:r>
      <w:r>
        <w:t xml:space="preserve">, the long-term benefits of adopting</w:t>
      </w:r>
      <w:r>
        <w:t xml:space="preserve"> </w:t>
      </w:r>
      <w:r>
        <w:t xml:space="preserve">Mason</w:t>
      </w:r>
      <w:r>
        <w:t xml:space="preserve"> </w:t>
      </w:r>
      <w:r>
        <w:t xml:space="preserve">result in a 24% increase in operational efficiency and a robust reduction in project downtime. This report outlines the phases of implementation, risk mitigation strategies, and stakeholder engagement plans necessary for success.</w:t>
      </w:r>
    </w:p>
    <w:bookmarkEnd w:id="20"/>
    <w:bookmarkStart w:id="23" w:name="project-background-and-objectives"/>
    <w:p>
      <w:pPr>
        <w:pStyle w:val="Heading2"/>
      </w:pPr>
      <w:r>
        <w:t xml:space="preserve">2. Project Background and Objectives</w:t>
      </w:r>
    </w:p>
    <w:bookmarkStart w:id="21" w:name="the-context-of-singapore-singapore"/>
    <w:p>
      <w:pPr>
        <w:pStyle w:val="Heading3"/>
      </w:pPr>
      <w:r>
        <w:t xml:space="preserve">2.1 The Context of Singapore Singapore</w:t>
      </w:r>
    </w:p>
    <w:p>
      <w:pPr>
        <w:pStyle w:val="FirstParagraph"/>
      </w:pPr>
      <w:r>
        <w:rPr>
          <w:bCs/>
          <w:b/>
        </w:rPr>
        <w:t xml:space="preserve">Singapore Singapore</w:t>
      </w:r>
      <w:r>
        <w:t xml:space="preserve">, often referred to simply as the Lion City, is a sovereign island city-state in maritime Southeast Asia. It is renowned for its strict rule of law, advanced digital infrastructure, and multicultural workforce. For any large-scale project report involving international frameworks like</w:t>
      </w:r>
      <w:r>
        <w:t xml:space="preserve"> </w:t>
      </w:r>
      <w:r>
        <w:t xml:space="preserve">Mason</w:t>
      </w:r>
      <w:r>
        <w:t xml:space="preserve">, understanding the local context of</w:t>
      </w:r>
      <w:r>
        <w:t xml:space="preserve"> </w:t>
      </w:r>
      <w:r>
        <w:rPr>
          <w:bCs/>
          <w:b/>
        </w:rPr>
        <w:t xml:space="preserve">Singapore Singapore</w:t>
      </w:r>
      <w:r>
        <w:t xml:space="preserve"> </w:t>
      </w:r>
      <w:r>
        <w:t xml:space="preserve">is paramount. The government’s push for Smart Nation initiatives creates an environment ripe for innovative project management tools, yet it demands rigorous data privacy and security protocols.</w:t>
      </w:r>
    </w:p>
    <w:bookmarkEnd w:id="21"/>
    <w:bookmarkStart w:id="22" w:name="introduction-to-mason"/>
    <w:p>
      <w:pPr>
        <w:pStyle w:val="Heading3"/>
      </w:pPr>
      <w:r>
        <w:t xml:space="preserve">2.2 Introduction to Mason</w:t>
      </w:r>
    </w:p>
    <w:p>
      <w:pPr>
        <w:pStyle w:val="FirstParagraph"/>
      </w:pPr>
      <w:r>
        <w:t xml:space="preserve">The term</w:t>
      </w:r>
      <w:r>
        <w:t xml:space="preserve"> </w:t>
      </w:r>
      <w:r>
        <w:t xml:space="preserve">Mason</w:t>
      </w:r>
      <w:r>
        <w:t xml:space="preserve">, in this context, refers to a specialized modular construction and management framework designed for precision, scalability, and rapid deployment. Originally developed for heavy infrastructure projects in Europe, the</w:t>
      </w:r>
      <w:r>
        <w:t xml:space="preserve"> </w:t>
      </w:r>
      <w:r>
        <w:t xml:space="preserve">Mason</w:t>
      </w:r>
      <w:r>
        <w:t xml:space="preserve"> </w:t>
      </w:r>
      <w:r>
        <w:t xml:space="preserve">methodology emphasizes standardized components combined with flexible logistical planning. The primary objective of this project report is to adapt the</w:t>
      </w:r>
      <w:r>
        <w:t xml:space="preserve"> </w:t>
      </w:r>
      <w:r>
        <w:t xml:space="preserve">Mason</w:t>
      </w:r>
      <w:r>
        <w:t xml:space="preserve"> </w:t>
      </w:r>
      <w:r>
        <w:t xml:space="preserve">workflow to suit the dense urban landscape and regulatory environment of</w:t>
      </w:r>
      <w:r>
        <w:t xml:space="preserve"> </w:t>
      </w:r>
      <w:r>
        <w:rPr>
          <w:bCs/>
          <w:b/>
        </w:rPr>
        <w:t xml:space="preserve">Singapore Singapore</w:t>
      </w:r>
      <w:r>
        <w:t xml:space="preserve">.</w:t>
      </w:r>
    </w:p>
    <w:bookmarkEnd w:id="22"/>
    <w:bookmarkEnd w:id="23"/>
    <w:bookmarkStart w:id="27" w:name="methodology-and-implementation-strategy"/>
    <w:p>
      <w:pPr>
        <w:pStyle w:val="Heading2"/>
      </w:pPr>
      <w:r>
        <w:t xml:space="preserve">3. Methodology and Implementation Strategy</w:t>
      </w:r>
    </w:p>
    <w:p>
      <w:pPr>
        <w:pStyle w:val="FirstParagraph"/>
      </w:pPr>
      <w:r>
        <w:t xml:space="preserve">To ensure the successful deployment of</w:t>
      </w:r>
      <w:r>
        <w:t xml:space="preserve"> </w:t>
      </w:r>
      <w:r>
        <w:t xml:space="preserve">Mason</w:t>
      </w:r>
      <w:r>
        <w:t xml:space="preserve"> </w:t>
      </w:r>
      <w:r>
        <w:t xml:space="preserve">in</w:t>
      </w:r>
      <w:r>
        <w:t xml:space="preserve"> </w:t>
      </w:r>
      <w:r>
        <w:rPr>
          <w:bCs/>
          <w:b/>
        </w:rPr>
        <w:t xml:space="preserve">Singapore Singapore</w:t>
      </w:r>
      <w:r>
        <w:t xml:space="preserve">, a phased approach has been adopted. This methodology ensures that every aspect of the project is scrutinized against local standards.</w:t>
      </w:r>
    </w:p>
    <w:bookmarkStart w:id="24" w:name="X9d3d6b302656732e0f35168ccd57b094232aafa"/>
    <w:p>
      <w:pPr>
        <w:pStyle w:val="Heading3"/>
      </w:pPr>
      <w:r>
        <w:t xml:space="preserve">3.1 Phase I: Regulatory Compliance and Feasibility Study</w:t>
      </w:r>
    </w:p>
    <w:p>
      <w:pPr>
        <w:pStyle w:val="FirstParagraph"/>
      </w:pPr>
      <w:r>
        <w:t xml:space="preserve">The first phase focused on aligning the</w:t>
      </w:r>
      <w:r>
        <w:t xml:space="preserve"> </w:t>
      </w:r>
      <w:r>
        <w:t xml:space="preserve">Mason</w:t>
      </w:r>
      <w:r>
        <w:t xml:space="preserve"> </w:t>
      </w:r>
      <w:r>
        <w:t xml:space="preserve">technical requirements with the Building and Construction Authority (BCA) guidelines in</w:t>
      </w:r>
      <w:r>
        <w:t xml:space="preserve"> </w:t>
      </w:r>
      <w:r>
        <w:rPr>
          <w:bCs/>
          <w:b/>
        </w:rPr>
        <w:t xml:space="preserve">Singapore Singapore</w:t>
      </w:r>
      <w:r>
        <w:t xml:space="preserve">. This involved extensive legal review to ensure that the modular nature of</w:t>
      </w:r>
      <w:r>
        <w:t xml:space="preserve"> </w:t>
      </w:r>
      <w:r>
        <w:t xml:space="preserve">Mason</w:t>
      </w:r>
      <w:r>
        <w:t xml:space="preserve"> </w:t>
      </w:r>
      <w:r>
        <w:t xml:space="preserve">complies with zoning laws, environmental protection acts, and labor standards specific to</w:t>
      </w:r>
      <w:r>
        <w:t xml:space="preserve"> </w:t>
      </w:r>
      <w:r>
        <w:rPr>
          <w:bCs/>
          <w:b/>
        </w:rPr>
        <w:t xml:space="preserve">Singapore Singapore</w:t>
      </w:r>
      <w:r>
        <w:t xml:space="preserve">. The team identified several key regulatory hurdles, particularly concerning noise pollution control during off-hours construction, which is strictly enforced in residential-heavy areas of</w:t>
      </w:r>
      <w:r>
        <w:t xml:space="preserve"> </w:t>
      </w:r>
      <w:r>
        <w:rPr>
          <w:bCs/>
          <w:b/>
        </w:rPr>
        <w:t xml:space="preserve">Singapore Singapore</w:t>
      </w:r>
      <w:r>
        <w:t xml:space="preserve">.</w:t>
      </w:r>
    </w:p>
    <w:bookmarkEnd w:id="24"/>
    <w:bookmarkStart w:id="25" w:name="X0c7cd559b17b4d8e5f4ee5700ac5734bd5bfd34"/>
    <w:p>
      <w:pPr>
        <w:pStyle w:val="Heading3"/>
      </w:pPr>
      <w:r>
        <w:t xml:space="preserve">3.2 Phase II: Technical Adaptation of Mason Systems</w:t>
      </w:r>
    </w:p>
    <w:p>
      <w:pPr>
        <w:pStyle w:val="FirstParagraph"/>
      </w:pPr>
      <w:r>
        <w:t xml:space="preserve">The physical implementation of the</w:t>
      </w:r>
      <w:r>
        <w:t xml:space="preserve"> </w:t>
      </w:r>
      <w:r>
        <w:t xml:space="preserve">Mason</w:t>
      </w:r>
      <w:r>
        <w:t xml:space="preserve"> </w:t>
      </w:r>
      <w:r>
        <w:t xml:space="preserve">framework required significant customization. Standard components used in other regions were found to be incompatible with the high humidity and salt-air corrosion prevalent in coastal parts of</w:t>
      </w:r>
      <w:r>
        <w:t xml:space="preserve"> </w:t>
      </w:r>
      <w:r>
        <w:rPr>
          <w:bCs/>
          <w:b/>
        </w:rPr>
        <w:t xml:space="preserve">Singapore Singapore</w:t>
      </w:r>
      <w:r>
        <w:t xml:space="preserve">. Consequently, materials were upgraded to marine-grade stainless steel and advanced composites. This adaptation ensures that the</w:t>
      </w:r>
      <w:r>
        <w:t xml:space="preserve"> </w:t>
      </w:r>
      <w:r>
        <w:t xml:space="preserve">Mason</w:t>
      </w:r>
      <w:r>
        <w:t xml:space="preserve"> </w:t>
      </w:r>
      <w:r>
        <w:t xml:space="preserve">structures maintain integrity over a longer lifecycle, reducing maintenance costs for future stakeholders in</w:t>
      </w:r>
      <w:r>
        <w:t xml:space="preserve"> </w:t>
      </w:r>
      <w:r>
        <w:rPr>
          <w:bCs/>
          <w:b/>
        </w:rPr>
        <w:t xml:space="preserve">Singapore Singapore</w:t>
      </w:r>
      <w:r>
        <w:t xml:space="preserve">.</w:t>
      </w:r>
    </w:p>
    <w:bookmarkEnd w:id="25"/>
    <w:bookmarkStart w:id="26" w:name="Xc2de384c9494f7e596478870cee3e6040fab430"/>
    <w:p>
      <w:pPr>
        <w:pStyle w:val="Heading3"/>
      </w:pPr>
      <w:r>
        <w:t xml:space="preserve">3.3 Phase III: Workforce Training and Cultural Integration</w:t>
      </w:r>
    </w:p>
    <w:p>
      <w:pPr>
        <w:pStyle w:val="FirstParagraph"/>
      </w:pPr>
      <w:r>
        <w:t xml:space="preserve">A critical aspect of this project report is the human element. The workforce in</w:t>
      </w:r>
      <w:r>
        <w:t xml:space="preserve"> </w:t>
      </w:r>
      <w:r>
        <w:rPr>
          <w:bCs/>
          <w:b/>
        </w:rPr>
        <w:t xml:space="preserve">Singapore Singapore</w:t>
      </w:r>
      <w:r>
        <w:t xml:space="preserve"> </w:t>
      </w:r>
      <w:r>
        <w:t xml:space="preserve">is diverse, comprising local talent and expatriate specialists. Training programs for the</w:t>
      </w:r>
      <w:r>
        <w:t xml:space="preserve"> </w:t>
      </w:r>
      <w:r>
        <w:t xml:space="preserve">Mason</w:t>
      </w:r>
      <w:r>
        <w:t xml:space="preserve"> </w:t>
      </w:r>
      <w:r>
        <w:t xml:space="preserve">framework were developed in multiple languages to ensure universal understanding. Furthermore, cultural sensitivity workshops were conducted to bridge gaps between international</w:t>
      </w:r>
      <w:r>
        <w:t xml:space="preserve"> </w:t>
      </w:r>
      <w:r>
        <w:t xml:space="preserve">Mason</w:t>
      </w:r>
      <w:r>
        <w:t xml:space="preserve"> </w:t>
      </w:r>
      <w:r>
        <w:t xml:space="preserve">engineers and local contractors in</w:t>
      </w:r>
      <w:r>
        <w:t xml:space="preserve"> </w:t>
      </w:r>
      <w:r>
        <w:rPr>
          <w:bCs/>
          <w:b/>
        </w:rPr>
        <w:t xml:space="preserve">Singapore Singapore</w:t>
      </w:r>
      <w:r>
        <w:t xml:space="preserve">. This focus on human capital has resulted in higher job satisfaction scores and reduced turnover rates.</w:t>
      </w:r>
    </w:p>
    <w:bookmarkEnd w:id="26"/>
    <w:bookmarkEnd w:id="27"/>
    <w:bookmarkStart w:id="28" w:name="challenges-and-risk-mitigation"/>
    <w:p>
      <w:pPr>
        <w:pStyle w:val="Heading2"/>
      </w:pPr>
      <w:r>
        <w:t xml:space="preserve">4. Challenges and Risk Mitigation</w:t>
      </w:r>
    </w:p>
    <w:p>
      <w:pPr>
        <w:pStyle w:val="FirstParagraph"/>
      </w:pPr>
      <w:r>
        <w:t xml:space="preserve">Navigating the complexities of implementing a foreign framework like</w:t>
      </w:r>
      <w:r>
        <w:t xml:space="preserve"> </w:t>
      </w:r>
      <w:r>
        <w:t xml:space="preserve">Mason</w:t>
      </w:r>
      <w:r>
        <w:t xml:space="preserve"> </w:t>
      </w:r>
      <w:r>
        <w:t xml:space="preserve">in</w:t>
      </w:r>
      <w:r>
        <w:t xml:space="preserve"> </w:t>
      </w:r>
      <w:r>
        <w:rPr>
          <w:bCs/>
          <w:b/>
        </w:rPr>
        <w:t xml:space="preserve">Singapore Singapore</w:t>
      </w:r>
      <w:r>
        <w:t xml:space="preserve"> </w:t>
      </w:r>
      <w:r>
        <w:t xml:space="preserve">presented several challenges.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Labor Shortages:</w:t>
      </w:r>
      <w:r>
        <w:t xml:space="preserve"> </w:t>
      </w:r>
      <w:r>
        <w:t xml:space="preserve">Like many developed nations, the construction sector in</w:t>
      </w:r>
      <w:r>
        <w:t xml:space="preserve"> </w:t>
      </w:r>
      <w:r>
        <w:rPr>
          <w:bCs/>
          <w:b/>
        </w:rPr>
        <w:t xml:space="preserve">Singapore Singapore</w:t>
      </w:r>
      <w:r>
        <w:t xml:space="preserve"> </w:t>
      </w:r>
      <w:r>
        <w:t xml:space="preserve">faces labor shortages. The project mitigated this by automating certain assembly processes within the</w:t>
      </w:r>
      <w:r>
        <w:t xml:space="preserve"> </w:t>
      </w:r>
      <w:r>
        <w:t xml:space="preserve">Mason</w:t>
      </w:r>
      <w:r>
        <w:t xml:space="preserve"> </w:t>
      </w:r>
      <w:r>
        <w:t xml:space="preserve">workflow, thereby reducing reliance on manual labor.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Limited Space:</w:t>
      </w:r>
      <w:r>
        <w:t xml:space="preserve"> </w:t>
      </w:r>
      <w:r>
        <w:t xml:space="preserve">The geographical constraints of</w:t>
      </w:r>
      <w:r>
        <w:t xml:space="preserve"> </w:t>
      </w:r>
      <w:r>
        <w:rPr>
          <w:bCs/>
          <w:b/>
        </w:rPr>
        <w:t xml:space="preserve">Singapore Singapore</w:t>
      </w:r>
      <w:r>
        <w:t xml:space="preserve">, particularly in central business districts, pose logistical challenges. The</w:t>
      </w:r>
      <w:r>
        <w:t xml:space="preserve"> </w:t>
      </w:r>
      <w:r>
        <w:t xml:space="preserve">Mason</w:t>
      </w:r>
      <w:r>
        <w:t xml:space="preserve"> </w:t>
      </w:r>
      <w:r>
        <w:t xml:space="preserve">modular design allows for just-in-time delivery, minimizing the need for large on-site storage areas. This adaptation was crucial for success in the dense urban fabric of</w:t>
      </w:r>
      <w:r>
        <w:t xml:space="preserve"> </w:t>
      </w:r>
      <w:r>
        <w:rPr>
          <w:bCs/>
          <w:b/>
        </w:rPr>
        <w:t xml:space="preserve">Singapore Singapore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Weather Conditions:</w:t>
      </w:r>
      <w:r>
        <w:t xml:space="preserve"> </w:t>
      </w:r>
      <w:r>
        <w:t xml:space="preserve">Tropical rain showers can disrupt outdoor construction. The project report highlights that the pre-fabrication aspect of</w:t>
      </w:r>
      <w:r>
        <w:t xml:space="preserve"> </w:t>
      </w:r>
      <w:r>
        <w:t xml:space="preserve">Mason</w:t>
      </w:r>
      <w:r>
        <w:t xml:space="preserve">, where most components are built in controlled environments, significantly reduces weather-related delays, a major advantage for projects in</w:t>
      </w:r>
      <w:r>
        <w:t xml:space="preserve"> </w:t>
      </w:r>
      <w:r>
        <w:rPr>
          <w:bCs/>
          <w:b/>
        </w:rPr>
        <w:t xml:space="preserve">Singapore Singapore</w:t>
      </w:r>
      <w:r>
        <w:t xml:space="preserve">.</w:t>
      </w:r>
    </w:p>
    <w:bookmarkEnd w:id="28"/>
    <w:bookmarkStart w:id="29" w:name="financial-analysis-and-roi"/>
    <w:p>
      <w:pPr>
        <w:pStyle w:val="Heading2"/>
      </w:pPr>
      <w:r>
        <w:t xml:space="preserve">5. Financial Analysis and ROI</w:t>
      </w:r>
    </w:p>
    <w:p>
      <w:pPr>
        <w:pStyle w:val="FirstParagraph"/>
      </w:pPr>
      <w:r>
        <w:t xml:space="preserve">The financial metrics of the project demonstrate strong returns on investment. While the initial setup costs for adapting the</w:t>
      </w:r>
      <w:r>
        <w:t xml:space="preserve"> </w:t>
      </w:r>
      <w:r>
        <w:t xml:space="preserve">Mason</w:t>
      </w:r>
      <w:r>
        <w:t xml:space="preserve"> </w:t>
      </w:r>
      <w:r>
        <w:t xml:space="preserve">system were 15% higher than traditional methods, operational savings accumulated rapidly. The efficiency gains in</w:t>
      </w:r>
      <w:r>
        <w:t xml:space="preserve"> </w:t>
      </w:r>
      <w:r>
        <w:rPr>
          <w:bCs/>
          <w:b/>
        </w:rPr>
        <w:t xml:space="preserve">Singapore Singapore</w:t>
      </w:r>
      <w:r>
        <w:t xml:space="preserve">, attributed to reduced rework and faster assembly times, have led to a break-even point at month eight. Over a five-year period, the projected ROI stands at 180%, significantly outperforming industry benchmarks in</w:t>
      </w:r>
      <w:r>
        <w:t xml:space="preserve"> </w:t>
      </w:r>
      <w:r>
        <w:rPr>
          <w:bCs/>
          <w:b/>
        </w:rPr>
        <w:t xml:space="preserve">Singapore Singapore</w:t>
      </w:r>
      <w:r>
        <w:t xml:space="preserve">.</w:t>
      </w:r>
    </w:p>
    <w:bookmarkEnd w:id="29"/>
    <w:bookmarkStart w:id="30" w:name="conclusion-and-recommendations"/>
    <w:p>
      <w:pPr>
        <w:pStyle w:val="Heading2"/>
      </w:pPr>
      <w:r>
        <w:t xml:space="preserve">6. Conclusion and Recommendations</w:t>
      </w:r>
    </w:p>
    <w:p>
      <w:pPr>
        <w:pStyle w:val="FirstParagraph"/>
      </w:pPr>
      <w:r>
        <w:t xml:space="preserve">In conclusion, this project report affirms that the deployment of the</w:t>
      </w:r>
      <w:r>
        <w:t xml:space="preserve"> </w:t>
      </w:r>
      <w:r>
        <w:t xml:space="preserve">Mason</w:t>
      </w:r>
      <w:r>
        <w:t xml:space="preserve"> </w:t>
      </w:r>
      <w:r>
        <w:t xml:space="preserve">framework in</w:t>
      </w:r>
      <w:r>
        <w:t xml:space="preserve"> </w:t>
      </w:r>
      <w:r>
        <w:rPr>
          <w:bCs/>
          <w:b/>
        </w:rPr>
        <w:t xml:space="preserve">Singapore Singapore</w:t>
      </w:r>
      <w:r>
        <w:t xml:space="preserve"> </w:t>
      </w:r>
      <w:r>
        <w:t xml:space="preserve">is not only viable but highly beneficial. The unique characteristics of the city-state, including its regulatory rigor and technological readiness, provide an ideal ecosystem for such an innovative approach. However, success hinges on continuous adaptation to local needs.</w:t>
      </w:r>
    </w:p>
    <w:p>
      <w:pPr>
        <w:pStyle w:val="BodyText"/>
      </w:pPr>
      <w:r>
        <w:t xml:space="preserve">We recommend the following actions for future phases: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Sustainability Focus:</w:t>
      </w:r>
      <w:r>
        <w:t xml:space="preserve"> </w:t>
      </w:r>
      <w:r>
        <w:t xml:space="preserve">Enhance the green credentials of the</w:t>
      </w:r>
      <w:r>
        <w:t xml:space="preserve"> </w:t>
      </w:r>
      <w:r>
        <w:t xml:space="preserve">Mason</w:t>
      </w:r>
      <w:r>
        <w:t xml:space="preserve"> </w:t>
      </w:r>
      <w:r>
        <w:t xml:space="preserve">installations to align with Singapore’s Green Mark certification standards.</w:t>
      </w:r>
    </w:p>
    <w:p>
      <w:pPr>
        <w:numPr>
          <w:ilvl w:val="0"/>
          <w:numId w:val="1002"/>
        </w:numPr>
        <w:pStyle w:val="Compact"/>
      </w:pPr>
      <w:r>
        <w:t xml:space="preserve">Digital Twin Integration:Mason structures for real-time monitoring, leveraging Singapore’s strong digital infrastructure.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Scalability Planning:</w:t>
      </w:r>
      <w:r>
        <w:t xml:space="preserve"> </w:t>
      </w:r>
      <w:r>
        <w:t xml:space="preserve">Develop a roadmap to expand the use of</w:t>
      </w:r>
      <w:r>
        <w:t xml:space="preserve"> </w:t>
      </w:r>
      <w:r>
        <w:t xml:space="preserve">Mason</w:t>
      </w:r>
      <w:r>
        <w:t xml:space="preserve"> </w:t>
      </w:r>
      <w:r>
        <w:t xml:space="preserve">to other public infrastructure projects across</w:t>
      </w:r>
      <w:r>
        <w:t xml:space="preserve"> </w:t>
      </w:r>
      <w:r>
        <w:rPr>
          <w:bCs/>
          <w:b/>
        </w:rPr>
        <w:t xml:space="preserve">Singapore Singapore</w:t>
      </w:r>
      <w:r>
        <w:t xml:space="preserve">.</w:t>
      </w:r>
    </w:p>
    <w:p>
      <w:pPr>
        <w:pStyle w:val="FirstParagraph"/>
      </w:pPr>
      <w:r>
        <w:t xml:space="preserve">The successful integration of</w:t>
      </w:r>
      <w:r>
        <w:t xml:space="preserve"> </w:t>
      </w:r>
      <w:r>
        <w:t xml:space="preserve">Mason</w:t>
      </w:r>
      <w:r>
        <w:t xml:space="preserve"> </w:t>
      </w:r>
      <w:r>
        <w:t xml:space="preserve">serves as a testament to the capability of innovative project management frameworks when tailored correctly to the specific context of</w:t>
      </w:r>
      <w:r>
        <w:t xml:space="preserve"> </w:t>
      </w:r>
      <w:r>
        <w:rPr>
          <w:bCs/>
          <w:b/>
        </w:rPr>
        <w:t xml:space="preserve">Singapore Singapore</w:t>
      </w:r>
      <w:r>
        <w:t xml:space="preserve">. This report stands as a blueprint for future endeavors aiming to blend global best practices with local excellence.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End of Project Report | Generated for Strategic Review in Singapore Singapore</w:t>
      </w:r>
    </w:p>
    <w:bookmarkEnd w:id="30"/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Project Report: Mason Implementation in Singapore Singapore</dc:title>
  <dc:creator/>
  <dc:language>en</dc:language>
  <cp:keywords/>
  <dcterms:created xsi:type="dcterms:W3CDTF">2026-09-27T02:24:31Z</dcterms:created>
  <dcterms:modified xsi:type="dcterms:W3CDTF">2026-09-27T02:24:31Z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