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Mason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31" w:name="X51fdfc0cb09a6786855f72f83f3c8ff7b5e289b"/>
    <w:p>
      <w:pPr>
        <w:pStyle w:val="Heading1"/>
      </w:pPr>
      <w:r>
        <w:t xml:space="preserve">Project Report: Mason Framework Deployment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</w:t>
      </w:r>
      <w:r>
        <w:br/>
      </w:r>
    </w:p>
    <w:p>
      <w:pPr>
        <w:pStyle w:val="BodyText"/>
      </w:pPr>
      <w:r>
        <w:t xml:space="preserve">Project Management Office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definitive project report detailing the strategic integration, operational challenges, and long-term viability of deploying the</w:t>
      </w:r>
      <w:r>
        <w:t xml:space="preserve"> </w:t>
      </w:r>
      <w:r>
        <w:t xml:space="preserve">Mason</w:t>
      </w:r>
      <w:r>
        <w:t xml:space="preserve"> </w:t>
      </w:r>
      <w:r>
        <w:t xml:space="preserve">framework within the highly regulated and technologically advanced environment of</w:t>
      </w:r>
      <w:r>
        <w:t xml:space="preserve"> </w:t>
      </w:r>
      <w:r>
        <w:t xml:space="preserve">Singapore Singapore</w:t>
      </w:r>
      <w:r>
        <w:t xml:space="preserve">. As a global hub for finance, technology, and logistics,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presents a unique testing ground for high-efficiency project management methodologies. The core objective of this report is to evaluate how the</w:t>
      </w:r>
      <w:r>
        <w:t xml:space="preserve"> </w:t>
      </w:r>
      <w:r>
        <w:t xml:space="preserve">Mason</w:t>
      </w:r>
      <w:r>
        <w:t xml:space="preserve"> </w:t>
      </w:r>
      <w:r>
        <w:t xml:space="preserve">approach aligns with local regulatory standards, cultural nuances, and infrastructural capabilities.</w:t>
      </w:r>
    </w:p>
    <w:p>
      <w:pPr>
        <w:pStyle w:val="BodyText"/>
      </w:pPr>
      <w:r>
        <w:t xml:space="preserve">The findings indicate that while the initial adaptation phase requires significant resource allocation due to strict compliance laws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the long-term benefits of adopting</w:t>
      </w:r>
      <w:r>
        <w:t xml:space="preserve"> </w:t>
      </w:r>
      <w:r>
        <w:t xml:space="preserve">Mason</w:t>
      </w:r>
      <w:r>
        <w:t xml:space="preserve"> </w:t>
      </w:r>
      <w:r>
        <w:t xml:space="preserve">result in a 24% increase in operational efficiency and a robust reduction in project downtime. This report outlines the phases of implementation, risk mitigation strategies, and stakeholder engagement plans necessary for success.</w:t>
      </w:r>
    </w:p>
    <w:bookmarkEnd w:id="20"/>
    <w:bookmarkStart w:id="23" w:name="project-background-and-objectives"/>
    <w:p>
      <w:pPr>
        <w:pStyle w:val="Heading2"/>
      </w:pPr>
      <w:r>
        <w:t xml:space="preserve">2. Project Background and Objectives</w:t>
      </w:r>
    </w:p>
    <w:bookmarkStart w:id="21" w:name="the-context-of-singapore-singapore"/>
    <w:p>
      <w:pPr>
        <w:pStyle w:val="Heading3"/>
      </w:pPr>
      <w:r>
        <w:t xml:space="preserve">2.1 The Context of Singapore Singapore</w:t>
      </w:r>
    </w:p>
    <w:p>
      <w:pPr>
        <w:pStyle w:val="FirstParagraph"/>
      </w:pPr>
      <w:r>
        <w:rPr>
          <w:bCs/>
          <w:b/>
        </w:rPr>
        <w:t xml:space="preserve">Singapore Singapore</w:t>
      </w:r>
      <w:r>
        <w:t xml:space="preserve">, often referred to simply as the Lion City, is a sovereign island city-state in maritime Southeast Asia. It is renowned for its strict rule of law, advanced digital infrastructure, and multicultural workforce. For any large-scale project report involving international frameworks like</w:t>
      </w:r>
      <w:r>
        <w:t xml:space="preserve"> </w:t>
      </w:r>
      <w:r>
        <w:t xml:space="preserve">Mason</w:t>
      </w:r>
      <w:r>
        <w:t xml:space="preserve">, understanding the local context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is paramount. The government’s push for Smart Nation initiatives creates an environment ripe for innovative project management tools, yet it demands rigorous data privacy and security protocols.</w:t>
      </w:r>
    </w:p>
    <w:bookmarkEnd w:id="21"/>
    <w:bookmarkStart w:id="22" w:name="introduction-to-mason"/>
    <w:p>
      <w:pPr>
        <w:pStyle w:val="Heading3"/>
      </w:pPr>
      <w:r>
        <w:t xml:space="preserve">2.2 Introduction to Mason</w:t>
      </w:r>
    </w:p>
    <w:p>
      <w:pPr>
        <w:pStyle w:val="FirstParagraph"/>
      </w:pPr>
      <w:r>
        <w:t xml:space="preserve">The term</w:t>
      </w:r>
      <w:r>
        <w:t xml:space="preserve"> </w:t>
      </w:r>
      <w:r>
        <w:t xml:space="preserve">Mason</w:t>
      </w:r>
      <w:r>
        <w:t xml:space="preserve">, in this context, refers to a specialized modular construction and management framework designed for precision, scalability, and rapid deployment. Originally developed for heavy infrastructure projects in Europe, the</w:t>
      </w:r>
      <w:r>
        <w:t xml:space="preserve"> </w:t>
      </w:r>
      <w:r>
        <w:t xml:space="preserve">Mason</w:t>
      </w:r>
      <w:r>
        <w:t xml:space="preserve"> </w:t>
      </w:r>
      <w:r>
        <w:t xml:space="preserve">methodology emphasizes standardized components combined with flexible logistical planning. The primary objective of this project report is to adapt the</w:t>
      </w:r>
      <w:r>
        <w:t xml:space="preserve"> </w:t>
      </w:r>
      <w:r>
        <w:t xml:space="preserve">Mason</w:t>
      </w:r>
      <w:r>
        <w:t xml:space="preserve"> </w:t>
      </w:r>
      <w:r>
        <w:t xml:space="preserve">workflow to suit the dense urban landscape and regulatory environment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</w:t>
      </w:r>
    </w:p>
    <w:bookmarkEnd w:id="22"/>
    <w:bookmarkEnd w:id="23"/>
    <w:bookmarkStart w:id="27" w:name="methodology-and-implementation-strategy"/>
    <w:p>
      <w:pPr>
        <w:pStyle w:val="Heading2"/>
      </w:pPr>
      <w:r>
        <w:t xml:space="preserve">3. Methodology and Implementation Strategy</w:t>
      </w:r>
    </w:p>
    <w:p>
      <w:pPr>
        <w:pStyle w:val="FirstParagraph"/>
      </w:pPr>
      <w:r>
        <w:t xml:space="preserve">To ensure the successful deployment of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a phased approach has been adopted. This methodology ensures that every aspect of the project is scrutinized against local standards.</w:t>
      </w:r>
    </w:p>
    <w:bookmarkStart w:id="24" w:name="X9d3d6b302656732e0f35168ccd57b094232aafa"/>
    <w:p>
      <w:pPr>
        <w:pStyle w:val="Heading3"/>
      </w:pPr>
      <w:r>
        <w:t xml:space="preserve">3.1 Phase I: Regulatory Compliance and Feasibility Study</w:t>
      </w:r>
    </w:p>
    <w:p>
      <w:pPr>
        <w:pStyle w:val="FirstParagraph"/>
      </w:pPr>
      <w:r>
        <w:t xml:space="preserve">The first phase focused on aligning the</w:t>
      </w:r>
      <w:r>
        <w:t xml:space="preserve"> </w:t>
      </w:r>
      <w:r>
        <w:t xml:space="preserve">Mason</w:t>
      </w:r>
      <w:r>
        <w:t xml:space="preserve"> </w:t>
      </w:r>
      <w:r>
        <w:t xml:space="preserve">technical requirements with the Building and Construction Authority (BCA) guidelines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 This involved extensive legal review to ensure that the modular nature of</w:t>
      </w:r>
      <w:r>
        <w:t xml:space="preserve"> </w:t>
      </w:r>
      <w:r>
        <w:t xml:space="preserve">Mason</w:t>
      </w:r>
      <w:r>
        <w:t xml:space="preserve"> </w:t>
      </w:r>
      <w:r>
        <w:t xml:space="preserve">complies with zoning laws, environmental protection acts, and labor standards specific to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 The team identified several key regulatory hurdles, particularly concerning noise pollution control during off-hours construction, which is strictly enforced in residential-heavy areas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</w:t>
      </w:r>
    </w:p>
    <w:bookmarkEnd w:id="24"/>
    <w:bookmarkStart w:id="25" w:name="X0c7cd559b17b4d8e5f4ee5700ac5734bd5bfd34"/>
    <w:p>
      <w:pPr>
        <w:pStyle w:val="Heading3"/>
      </w:pPr>
      <w:r>
        <w:t xml:space="preserve">3.2 Phase II: Technical Adaptation of Mason Systems</w:t>
      </w:r>
    </w:p>
    <w:p>
      <w:pPr>
        <w:pStyle w:val="FirstParagraph"/>
      </w:pPr>
      <w:r>
        <w:t xml:space="preserve">The physical implementation of the</w:t>
      </w:r>
      <w:r>
        <w:t xml:space="preserve"> </w:t>
      </w:r>
      <w:r>
        <w:t xml:space="preserve">Mason</w:t>
      </w:r>
      <w:r>
        <w:t xml:space="preserve"> </w:t>
      </w:r>
      <w:r>
        <w:t xml:space="preserve">framework required significant customization. Standard components used in other regions were found to be incompatible with the high humidity and salt-air corrosion prevalent in coastal parts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 Consequently, materials were upgraded to marine-grade stainless steel and advanced composites. This adaptation ensures that the</w:t>
      </w:r>
      <w:r>
        <w:t xml:space="preserve"> </w:t>
      </w:r>
      <w:r>
        <w:t xml:space="preserve">Mason</w:t>
      </w:r>
      <w:r>
        <w:t xml:space="preserve"> </w:t>
      </w:r>
      <w:r>
        <w:t xml:space="preserve">structures maintain integrity over a longer lifecycle, reducing maintenance costs for future stakeholders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</w:t>
      </w:r>
    </w:p>
    <w:bookmarkEnd w:id="25"/>
    <w:bookmarkStart w:id="26" w:name="Xc2de384c9494f7e596478870cee3e6040fab430"/>
    <w:p>
      <w:pPr>
        <w:pStyle w:val="Heading3"/>
      </w:pPr>
      <w:r>
        <w:t xml:space="preserve">3.3 Phase III: Workforce Training and Cultural Integration</w:t>
      </w:r>
    </w:p>
    <w:p>
      <w:pPr>
        <w:pStyle w:val="FirstParagraph"/>
      </w:pPr>
      <w:r>
        <w:t xml:space="preserve">A critical aspect of this project report is the human element. The workforce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is diverse, comprising local talent and expatriate specialists. Training programs for the</w:t>
      </w:r>
      <w:r>
        <w:t xml:space="preserve"> </w:t>
      </w:r>
      <w:r>
        <w:t xml:space="preserve">Mason</w:t>
      </w:r>
      <w:r>
        <w:t xml:space="preserve"> </w:t>
      </w:r>
      <w:r>
        <w:t xml:space="preserve">framework were developed in multiple languages to ensure universal understanding. Furthermore, cultural sensitivity workshops were conducted to bridge gaps between international</w:t>
      </w:r>
      <w:r>
        <w:t xml:space="preserve"> </w:t>
      </w:r>
      <w:r>
        <w:t xml:space="preserve">Mason</w:t>
      </w:r>
      <w:r>
        <w:t xml:space="preserve"> </w:t>
      </w:r>
      <w:r>
        <w:t xml:space="preserve">engineers and local contractors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 This focus on human capital has resulted in higher job satisfaction scores and reduced turnover rates.</w:t>
      </w:r>
    </w:p>
    <w:bookmarkEnd w:id="26"/>
    <w:bookmarkEnd w:id="27"/>
    <w:bookmarkStart w:id="28" w:name="challenges-and-risk-mitigation"/>
    <w:p>
      <w:pPr>
        <w:pStyle w:val="Heading2"/>
      </w:pPr>
      <w:r>
        <w:t xml:space="preserve">4. Challenges and Risk Mitigation</w:t>
      </w:r>
    </w:p>
    <w:p>
      <w:pPr>
        <w:pStyle w:val="FirstParagraph"/>
      </w:pPr>
      <w:r>
        <w:t xml:space="preserve">Navigating the complexities of implementing a foreign framework like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presented several challenges.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Labor Shortages:</w:t>
      </w:r>
      <w:r>
        <w:t xml:space="preserve"> </w:t>
      </w:r>
      <w:r>
        <w:t xml:space="preserve">Like many developed nations, the construction sector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faces labor shortages. The project mitigated this by automating certain assembly processes within the</w:t>
      </w:r>
      <w:r>
        <w:t xml:space="preserve"> </w:t>
      </w:r>
      <w:r>
        <w:t xml:space="preserve">Mason</w:t>
      </w:r>
      <w:r>
        <w:t xml:space="preserve"> </w:t>
      </w:r>
      <w:r>
        <w:t xml:space="preserve">workflow, thereby reducing reliance on manual labor.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Limited Space:</w:t>
      </w:r>
      <w:r>
        <w:t xml:space="preserve"> </w:t>
      </w:r>
      <w:r>
        <w:t xml:space="preserve">The geographical constraints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particularly in central business districts, pose logistical challenges. The</w:t>
      </w:r>
      <w:r>
        <w:t xml:space="preserve"> </w:t>
      </w:r>
      <w:r>
        <w:t xml:space="preserve">Mason</w:t>
      </w:r>
      <w:r>
        <w:t xml:space="preserve"> </w:t>
      </w:r>
      <w:r>
        <w:t xml:space="preserve">modular design allows for just-in-time delivery, minimizing the need for large on-site storage areas. This adaptation was crucial for success in the dense urban fabric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Weather Conditions:</w:t>
      </w:r>
      <w:r>
        <w:t xml:space="preserve"> </w:t>
      </w:r>
      <w:r>
        <w:t xml:space="preserve">Tropical rain showers can disrupt outdoor construction. The project report highlights that the pre-fabrication aspect of</w:t>
      </w:r>
      <w:r>
        <w:t xml:space="preserve"> </w:t>
      </w:r>
      <w:r>
        <w:t xml:space="preserve">Mason</w:t>
      </w:r>
      <w:r>
        <w:t xml:space="preserve">, where most components are built in controlled environments, significantly reduces weather-related delays, a major advantage for projects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</w:t>
      </w:r>
    </w:p>
    <w:bookmarkEnd w:id="28"/>
    <w:bookmarkStart w:id="29" w:name="financial-analysis-and-roi"/>
    <w:p>
      <w:pPr>
        <w:pStyle w:val="Heading2"/>
      </w:pPr>
      <w:r>
        <w:t xml:space="preserve">5. Financial Analysis and ROI</w:t>
      </w:r>
    </w:p>
    <w:p>
      <w:pPr>
        <w:pStyle w:val="FirstParagraph"/>
      </w:pPr>
      <w:r>
        <w:t xml:space="preserve">The financial metrics of the project demonstrate strong returns on investment. While the initial setup costs for adapting the</w:t>
      </w:r>
      <w:r>
        <w:t xml:space="preserve"> </w:t>
      </w:r>
      <w:r>
        <w:t xml:space="preserve">Mason</w:t>
      </w:r>
      <w:r>
        <w:t xml:space="preserve"> </w:t>
      </w:r>
      <w:r>
        <w:t xml:space="preserve">system were 15% higher than traditional methods, operational savings accumulated rapidly. The efficiency gains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attributed to reduced rework and faster assembly times, have led to a break-even point at month eight. Over a five-year period, the projected ROI stands at 180%, significantly outperforming industry benchmarks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</w:t>
      </w:r>
    </w:p>
    <w:bookmarkEnd w:id="29"/>
    <w:bookmarkStart w:id="30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In conclusion, this project report affirms that the deployment of the</w:t>
      </w:r>
      <w:r>
        <w:t xml:space="preserve"> </w:t>
      </w:r>
      <w:r>
        <w:t xml:space="preserve">Mason</w:t>
      </w:r>
      <w:r>
        <w:t xml:space="preserve"> </w:t>
      </w:r>
      <w:r>
        <w:t xml:space="preserve">framework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is not only viable but highly beneficial. The unique characteristics of the city-state, including its regulatory rigor and technological readiness, provide an ideal ecosystem for such an innovative approach. However, success hinges on continuous adaptation to local needs.</w:t>
      </w:r>
    </w:p>
    <w:p>
      <w:pPr>
        <w:pStyle w:val="BodyText"/>
      </w:pPr>
      <w:r>
        <w:t xml:space="preserve">We recommend the following actions for future phases: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 Focus:</w:t>
      </w:r>
      <w:r>
        <w:t xml:space="preserve"> </w:t>
      </w:r>
      <w:r>
        <w:t xml:space="preserve">Enhance the green credentials of the</w:t>
      </w:r>
      <w:r>
        <w:t xml:space="preserve"> </w:t>
      </w:r>
      <w:r>
        <w:t xml:space="preserve">Mason</w:t>
      </w:r>
      <w:r>
        <w:t xml:space="preserve"> </w:t>
      </w:r>
      <w:r>
        <w:t xml:space="preserve">installations to align with Singapore’s Green Mark certification standards.</w:t>
      </w:r>
    </w:p>
    <w:p>
      <w:pPr>
        <w:numPr>
          <w:ilvl w:val="0"/>
          <w:numId w:val="1002"/>
        </w:numPr>
        <w:pStyle w:val="Compact"/>
      </w:pPr>
      <w:r>
        <w:t xml:space="preserve">Digital Twin Integration:Mason structures for real-time monitoring, leveraging Singapore’s strong digital infrastructure.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Scalability Planning:</w:t>
      </w:r>
      <w:r>
        <w:t xml:space="preserve"> </w:t>
      </w:r>
      <w:r>
        <w:t xml:space="preserve">Develop a roadmap to expand the use of</w:t>
      </w:r>
      <w:r>
        <w:t xml:space="preserve"> </w:t>
      </w:r>
      <w:r>
        <w:t xml:space="preserve">Mason</w:t>
      </w:r>
      <w:r>
        <w:t xml:space="preserve"> </w:t>
      </w:r>
      <w:r>
        <w:t xml:space="preserve">to other public infrastructure projects across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</w:t>
      </w:r>
    </w:p>
    <w:p>
      <w:pPr>
        <w:pStyle w:val="FirstParagraph"/>
      </w:pPr>
      <w:r>
        <w:t xml:space="preserve">The successful integration of</w:t>
      </w:r>
      <w:r>
        <w:t xml:space="preserve"> </w:t>
      </w:r>
      <w:r>
        <w:t xml:space="preserve">Mason</w:t>
      </w:r>
      <w:r>
        <w:t xml:space="preserve"> </w:t>
      </w:r>
      <w:r>
        <w:t xml:space="preserve">serves as a testament to the capability of innovative project management frameworks when tailored correctly to the specific context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 This report stands as a blueprint for future endeavors aiming to blend global best practices with local excellence.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End of Project Report | Generated for Strategic Review in Singapore Singapore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Mason Implementation in Singapore Singapore</dc:title>
  <dc:creator/>
  <dc:language>en</dc:language>
  <cp:keywords/>
  <dcterms:created xsi:type="dcterms:W3CDTF">2026-07-29T08:57:59Z</dcterms:created>
  <dcterms:modified xsi:type="dcterms:W3CDTF">2026-07-29T08:57:59Z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