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Mathematician</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32" w:name="X1bb5fcc968fad94167f40a64a9e8ba0c1537535"/>
    <w:p>
      <w:pPr>
        <w:pStyle w:val="Heading1"/>
      </w:pPr>
      <w:r>
        <w:t xml:space="preserve">Project Report Strategic Implementation of Specialized Mathematician Consultancy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Economic Development Board of Provence-Alpes-Côte d’Azur</w:t>
      </w:r>
      <w:r>
        <w:br/>
      </w:r>
      <w:r>
        <w:rPr>
          <w:bCs/>
          <w:b/>
        </w:rPr>
        <w:t xml:space="preserve">From:</w:t>
      </w:r>
      <w:r>
        <w:t xml:space="preserve"> </w:t>
      </w:r>
      <w:r>
        <w:t xml:space="preserve">Strategic Planning Committee</w:t>
      </w:r>
      <w:r>
        <w:br/>
      </w:r>
      <w:r>
        <w:t xml:space="preserve">Subject: Enhancing Local Industry through Advanced Mathematical Modeling and Data Analytics in France Marseille</w:t>
      </w:r>
    </w:p>
    <w:bookmarkStart w:id="20" w:name="executive-summary"/>
    <w:p>
      <w:pPr>
        <w:pStyle w:val="Heading2"/>
      </w:pPr>
      <w:r>
        <w:t xml:space="preserve">1. Executive Summary</w:t>
      </w:r>
    </w:p>
    <w:p>
      <w:pPr>
        <w:pStyle w:val="FirstParagraph"/>
      </w:pPr>
      <w:r>
        <w:t xml:space="preserve">This Project Report outlines a comprehensive strategy to integrate high-level mathematical expertise into the industrial and academic fabric of France Marseille. As a historic port city transitioning toward a digital economy, France Marseille possesses unique challenges related to logistics optimization, environmental sustainability, and urban planning. The core objective of this initiative is to establish a dedicated hub for</w:t>
      </w:r>
      <w:r>
        <w:t xml:space="preserve"> </w:t>
      </w:r>
      <w:r>
        <w:rPr>
          <w:bCs/>
          <w:b/>
        </w:rPr>
        <w:t xml:space="preserve">Mathematician</w:t>
      </w:r>
      <w:r>
        <w:t xml:space="preserve"> </w:t>
      </w:r>
      <w:r>
        <w:t xml:space="preserve">professionals who will collaborate with local industries to solve complex structural problems through rigorous quantitative analysis. By leveraging the intellectual capital available in the region, specifically around institutions such as Aix-Marseille University, we aim to position France Marseille as a leading Mediterranean hub for mathematical application and computational science.</w:t>
      </w:r>
    </w:p>
    <w:bookmarkEnd w:id="20"/>
    <w:bookmarkStart w:id="21" w:name="X78edadbd08e14717c59d7fddb5c1cbae467a90e"/>
    <w:p>
      <w:pPr>
        <w:pStyle w:val="Heading2"/>
      </w:pPr>
      <w:r>
        <w:t xml:space="preserve">2. Contextual Background: The Strategic Importance of France Marseille</w:t>
      </w:r>
    </w:p>
    <w:p>
      <w:pPr>
        <w:pStyle w:val="FirstParagraph"/>
      </w:pPr>
      <w:r>
        <w:t xml:space="preserve">The city of France Marseille is not merely a tourist destination; it is the economic engine of Southern Europe. Its status as the largest commercial port in France necessitates sophisticated logistical models to manage cargo flow, supply chain resilience, and intermodal transport efficiency. Furthermore, the Mediterranean coast faces increasing pressure from climate change, requiring advanced predictive modeling for coastal erosion and urban heat island effects.</w:t>
      </w:r>
    </w:p>
    <w:p>
      <w:pPr>
        <w:pStyle w:val="BodyText"/>
      </w:pPr>
      <w:r>
        <w:t xml:space="preserve">Historically, the region has a rich heritage in mathematical thought. However recent years have seen a "brain drain" of top-tier analytical talent to Paris and Northern European tech hubs. This project seeks to reverse that trend by creating specialized roles for the</w:t>
      </w:r>
      <w:r>
        <w:t xml:space="preserve"> </w:t>
      </w:r>
      <w:r>
        <w:rPr>
          <w:bCs/>
          <w:b/>
        </w:rPr>
        <w:t xml:space="preserve">Mathematician</w:t>
      </w:r>
      <w:r>
        <w:t xml:space="preserve">, ensuring that local industries retain access to cutting-edge theoretical and applied mathematics without needing to outsource these critical functions.</w:t>
      </w:r>
    </w:p>
    <w:bookmarkEnd w:id="21"/>
    <w:bookmarkStart w:id="22" w:name="project-objectives"/>
    <w:p>
      <w:pPr>
        <w:pStyle w:val="Heading2"/>
      </w:pPr>
      <w:r>
        <w:t xml:space="preserve">3. Project Objectives</w:t>
      </w:r>
    </w:p>
    <w:p>
      <w:pPr>
        <w:pStyle w:val="FirstParagraph"/>
      </w:pPr>
      <w:r>
        <w:t xml:space="preserve">The primary goals of this initiative are structured around three pillars:</w:t>
      </w:r>
    </w:p>
    <w:p>
      <w:pPr>
        <w:numPr>
          <w:ilvl w:val="0"/>
          <w:numId w:val="1001"/>
        </w:numPr>
        <w:pStyle w:val="Compact"/>
      </w:pPr>
      <w:r>
        <w:rPr>
          <w:bCs/>
          <w:b/>
        </w:rPr>
        <w:t xml:space="preserve">Economic Optimization:</w:t>
      </w:r>
      <w:r>
        <w:t xml:space="preserve">To deploy a team of specialized mathematicians to optimize port logistics, reducing fuel consumption and transit times by an estimated 15% within the first three years.</w:t>
      </w:r>
    </w:p>
    <w:p>
      <w:pPr>
        <w:numPr>
          <w:ilvl w:val="0"/>
          <w:numId w:val="1001"/>
        </w:numPr>
        <w:pStyle w:val="Compact"/>
      </w:pPr>
      <w:r>
        <w:rPr>
          <w:bCs/>
          <w:b/>
        </w:rPr>
        <w:t xml:space="preserve">Academic-Industrial Synergy:</w:t>
      </w:r>
      <w:r>
        <w:t xml:space="preserve">To create a formalized bridge between the research departments of Aix-Marseille University and private enterprises in France Marseille. This will ensure that theoretical breakthroughs are rapidly translated into practical applications by qualified mathematicians.</w:t>
      </w:r>
    </w:p>
    <w:p>
      <w:pPr>
        <w:numPr>
          <w:ilvl w:val="0"/>
          <w:numId w:val="1001"/>
        </w:numPr>
        <w:pStyle w:val="Compact"/>
      </w:pPr>
      <w:r>
        <w:rPr>
          <w:bCs/>
          <w:b/>
        </w:rPr>
        <w:t xml:space="preserve">Talent Retention and Attraction:</w:t>
      </w:r>
      <w:r>
        <w:t xml:space="preserve">To establish competitive fellowship programs that attract young mathematicians to settle in France Marseille, thereby revitalizing the local demographic profile and fostering a culture of innovation.</w:t>
      </w:r>
    </w:p>
    <w:bookmarkEnd w:id="22"/>
    <w:bookmarkStart w:id="23" w:name="Xd3c439a211c709d3a26e5d731c013c032ab2b61"/>
    <w:p>
      <w:pPr>
        <w:pStyle w:val="Heading2"/>
      </w:pPr>
      <w:r>
        <w:t xml:space="preserve">4. Scope of Work: The Role of the Mathematician</w:t>
      </w:r>
    </w:p>
    <w:p>
      <w:pPr>
        <w:pStyle w:val="FirstParagraph"/>
      </w:pPr>
      <w:r>
        <w:t xml:space="preserve">A central component of this report is defining the specific role and responsibilities required from each employed or contracted</w:t>
      </w:r>
      <w:r>
        <w:t xml:space="preserve"> </w:t>
      </w:r>
      <w:r>
        <w:rPr>
          <w:bCs/>
          <w:b/>
        </w:rPr>
        <w:t xml:space="preserve">Mathematician</w:t>
      </w:r>
      <w:r>
        <w:t xml:space="preserve">. These professionals will not serve merely as data analysts but as strategic architects of numerical solutions. Their duties will include:</w:t>
      </w:r>
    </w:p>
    <w:p>
      <w:pPr>
        <w:numPr>
          <w:ilvl w:val="0"/>
          <w:numId w:val="1002"/>
        </w:numPr>
        <w:pStyle w:val="Compact"/>
      </w:pPr>
      <w:r>
        <w:rPr>
          <w:bCs/>
          <w:b/>
        </w:rPr>
        <w:t xml:space="preserve">Differential Equation Modeling:</w:t>
      </w:r>
      <w:r>
        <w:t xml:space="preserve"> </w:t>
      </w:r>
      <w:r>
        <w:t xml:space="preserve">Creating models for fluid dynamics relevant to the port’s water management systems and environmental impact assessments.</w:t>
      </w:r>
    </w:p>
    <w:p>
      <w:pPr>
        <w:numPr>
          <w:ilvl w:val="0"/>
          <w:numId w:val="1002"/>
        </w:numPr>
        <w:pStyle w:val="Compact"/>
      </w:pPr>
      <w:r>
        <w:rPr>
          <w:bCs/>
          <w:b/>
        </w:rPr>
        <w:t xml:space="preserve">Graph Theory Applications:</w:t>
      </w:r>
      <w:r>
        <w:t xml:space="preserve"> </w:t>
      </w:r>
      <w:r>
        <w:t xml:space="preserve">Utilizing graph theory to optimize the complex network of road and rail connections surrounding the port infrastructure in France Marseille.</w:t>
      </w:r>
    </w:p>
    <w:p>
      <w:pPr>
        <w:numPr>
          <w:ilvl w:val="0"/>
          <w:numId w:val="1002"/>
        </w:numPr>
        <w:pStyle w:val="Compact"/>
      </w:pPr>
      <w:r>
        <w:rPr>
          <w:bCs/>
          <w:b/>
        </w:rPr>
        <w:t xml:space="preserve">Cryptographic Security:</w:t>
      </w:r>
      <w:r>
        <w:t xml:space="preserve"> </w:t>
      </w:r>
      <w:r>
        <w:t xml:space="preserve">As financial institutions in the region upgrade their digital banking systems, mathematicians will be tasked with implementing next-generation encryption standards to protect regional economic data.</w:t>
      </w:r>
    </w:p>
    <w:p>
      <w:pPr>
        <w:numPr>
          <w:ilvl w:val="0"/>
          <w:numId w:val="1002"/>
        </w:numPr>
        <w:pStyle w:val="Compact"/>
      </w:pPr>
      <w:r>
        <w:t xml:space="preserve">Conducting longitudinal studies on urban growth patterns in France Marseille to inform municipal zoning laws and housing policies.</w:t>
      </w:r>
    </w:p>
    <w:bookmarkEnd w:id="23"/>
    <w:bookmarkStart w:id="27" w:name="implementation-strategy"/>
    <w:p>
      <w:pPr>
        <w:pStyle w:val="Heading2"/>
      </w:pPr>
      <w:r>
        <w:t xml:space="preserve">5. Implementation Strategy</w:t>
      </w:r>
    </w:p>
    <w:p>
      <w:pPr>
        <w:pStyle w:val="FirstParagraph"/>
      </w:pPr>
      <w:r>
        <w:t xml:space="preserve">The implementation phase is divided into three distinct stages, designed to ensure sustainable integration within the France Marseille ecosystem.</w:t>
      </w:r>
    </w:p>
    <w:bookmarkStart w:id="24" w:name="X98842563f5eeab5c374a18404defc86d4a312d4"/>
    <w:p>
      <w:pPr>
        <w:pStyle w:val="Heading3"/>
      </w:pPr>
      <w:r>
        <w:t xml:space="preserve">Phase 1: Recruitment and Infrastructure (Months 1-6)</w:t>
      </w:r>
    </w:p>
    <w:p>
      <w:pPr>
        <w:pStyle w:val="FirstParagraph"/>
      </w:pPr>
      <w:r>
        <w:t xml:space="preserve">We will initiate a targeted recruitment campaign aimed at doctoral graduates in pure and applied mathematics. Priority will be given to candidates with experience in optimization algorithms and stochastic processes. Simultaneously, we will renovate office spaces in the Euroméditerranée district to provide state-of-the-art computing clusters necessary for heavy numerical simulation.</w:t>
      </w:r>
    </w:p>
    <w:bookmarkEnd w:id="24"/>
    <w:bookmarkStart w:id="25" w:name="phase-2-pilot-projects-months-7-18"/>
    <w:p>
      <w:pPr>
        <w:pStyle w:val="Heading3"/>
      </w:pPr>
      <w:r>
        <w:t xml:space="preserve">Phase 2: Pilot Projects (Months 7-18)</w:t>
      </w:r>
    </w:p>
    <w:p>
      <w:pPr>
        <w:pStyle w:val="FirstParagraph"/>
      </w:pPr>
      <w:r>
        <w:t xml:space="preserve">This phase involves launching three pilot projects. The first will focus on traffic flow optimization in the Vieux-Port area, requiring significant input from topologists and graph theorists. The second will address energy efficiency in local manufacturing plants through linear programming techniques. The third will partner with the French National Center for Scientific Research (CNRS) to study Mediterranean marine biodiversity using statistical sampling methods.</w:t>
      </w:r>
    </w:p>
    <w:bookmarkEnd w:id="25"/>
    <w:bookmarkStart w:id="26" w:name="X02564cdf3348ba8eb92f692d7f5b4b3a8a35f02"/>
    <w:p>
      <w:pPr>
        <w:pStyle w:val="Heading3"/>
      </w:pPr>
      <w:r>
        <w:t xml:space="preserve">Phase 3: Full Scale Integration and Expansion (Months 19-36)</w:t>
      </w:r>
    </w:p>
    <w:p>
      <w:pPr>
        <w:pStyle w:val="FirstParagraph"/>
      </w:pPr>
      <w:r>
        <w:t xml:space="preserve">Upon successful completion of pilot projects, the model will be expanded. We aim to double the number of mathematicians employed within the framework. Additionally, we will launch an annual "Mathematics in Industry" conference in France Marseille to showcase results and attract international collaboration.</w:t>
      </w:r>
    </w:p>
    <w:bookmarkEnd w:id="26"/>
    <w:bookmarkEnd w:id="27"/>
    <w:bookmarkStart w:id="28" w:name="X9ffa2fe417f42bc06ef79b8c3c3bbb41514d3aa"/>
    <w:p>
      <w:pPr>
        <w:pStyle w:val="Heading2"/>
      </w:pPr>
      <w:r>
        <w:t xml:space="preserve">6. Resource Requirements and Budget Overview</w:t>
      </w:r>
    </w:p>
    <w:p>
      <w:pPr>
        <w:pStyle w:val="FirstParagraph"/>
      </w:pPr>
      <w:r>
        <w:t xml:space="preserve">The financial viability of this project relies on a mixed funding model involving public grants from the French Ministry of Higher Education and private investment from consortiums operating within the port of France Marseille.</w:t>
      </w:r>
    </w:p>
    <w:p>
      <w:pPr>
        <w:numPr>
          <w:ilvl w:val="0"/>
          <w:numId w:val="1003"/>
        </w:numPr>
        <w:pStyle w:val="Compact"/>
      </w:pPr>
      <w:r>
        <w:rPr>
          <w:bCs/>
          <w:b/>
        </w:rPr>
        <w:t xml:space="preserve">Human Resources:</w:t>
      </w:r>
      <w:r>
        <w:t xml:space="preserve"> </w:t>
      </w:r>
      <w:r>
        <w:t xml:space="preserve">Salaries for twelve senior mathematicians, ten junior researchers, and administrative support staff.</w:t>
      </w:r>
    </w:p>
    <w:p>
      <w:pPr>
        <w:numPr>
          <w:ilvl w:val="0"/>
          <w:numId w:val="1003"/>
        </w:numPr>
        <w:pStyle w:val="Compact"/>
      </w:pPr>
      <w:r>
        <w:rPr>
          <w:bCs/>
          <w:b/>
        </w:rPr>
        <w:t xml:space="preserve">Tech Infrastructure:</w:t>
      </w:r>
      <w:r>
        <w:t xml:space="preserve"> </w:t>
      </w:r>
      <w:r>
        <w:t xml:space="preserve">Procurement of high-performance computing hardware and specialized software licenses for mathematical simulation.</w:t>
      </w:r>
    </w:p>
    <w:p>
      <w:pPr>
        <w:numPr>
          <w:ilvl w:val="0"/>
          <w:numId w:val="1003"/>
        </w:numPr>
        <w:pStyle w:val="Compact"/>
      </w:pPr>
      <w:r>
        <w:rPr>
          <w:iCs/>
          <w:i/>
        </w:rPr>
        <w:t xml:space="preserve">Note:</w:t>
      </w:r>
      <w:r>
        <w:t xml:space="preserve"> </w:t>
      </w:r>
      <w:r>
        <w:t xml:space="preserve">Detailed budget breakdowns are available in Appendix A. It is projected that the ROI (Return on Investment) will be positive by Year 4, driven primarily by efficiency gains in port logistics.</w:t>
      </w:r>
    </w:p>
    <w:bookmarkEnd w:id="28"/>
    <w:bookmarkStart w:id="29" w:name="risk-assessment-and-mitigation"/>
    <w:p>
      <w:pPr>
        <w:pStyle w:val="Heading2"/>
      </w:pPr>
      <w:r>
        <w:t xml:space="preserve">7. Risk Assessment and Mitigation</w:t>
      </w:r>
    </w:p>
    <w:p>
      <w:pPr>
        <w:pStyle w:val="FirstParagraph"/>
      </w:pPr>
      <w:r>
        <w:rPr>
          <w:bCs/>
          <w:b/>
        </w:rPr>
        <w:t xml:space="preserve">Risk:</w:t>
      </w:r>
      <w:r>
        <w:t xml:space="preserve"> </w:t>
      </w:r>
      <w:r>
        <w:t xml:space="preserve">Potential shortage of qualified mathematical talent in the immediate region.</w:t>
      </w:r>
      <w:r>
        <w:br/>
      </w:r>
      <w:r>
        <w:rPr>
          <w:iCs/>
          <w:i/>
        </w:rPr>
        <w:t xml:space="preserve">Mitigation:</w:t>
      </w:r>
      <w:r>
        <w:t xml:space="preserve"> </w:t>
      </w:r>
      <w:r>
        <w:t xml:space="preserve">Offer remote work options for international mathematicians wishing to collaborate with France Marseille, while providing relocation packages for domestic candidates.</w:t>
      </w:r>
    </w:p>
    <w:p>
      <w:pPr>
        <w:pStyle w:val="BodyText"/>
      </w:pPr>
      <w:r>
        <w:rPr>
          <w:bCs/>
          <w:b/>
        </w:rPr>
        <w:t xml:space="preserve">Risk:</w:t>
      </w:r>
      <w:r>
        <w:t xml:space="preserve"> </w:t>
      </w:r>
      <w:r>
        <w:t xml:space="preserve">Resistance from traditional industries unfamiliar with data-driven decision-making.</w:t>
      </w:r>
      <w:r>
        <w:br/>
      </w:r>
      <w:r>
        <w:rPr>
          <w:iCs/>
          <w:i/>
        </w:rPr>
        <w:t xml:space="preserve">Mitigation:</w:t>
      </w:r>
      <w:r>
        <w:t xml:space="preserve"> </w:t>
      </w:r>
      <w:r>
        <w:t xml:space="preserve">Implement a change management program that educates industry leaders on the tangible benefits of employing mathematicians. Use pilot project success stories as case studies.</w:t>
      </w:r>
    </w:p>
    <w:bookmarkEnd w:id="29"/>
    <w:bookmarkStart w:id="30" w:name="expected-outcomes-and-impact"/>
    <w:p>
      <w:pPr>
        <w:pStyle w:val="Heading2"/>
      </w:pPr>
      <w:r>
        <w:t xml:space="preserve">8. Expected Outcomes and Impact</w:t>
      </w:r>
    </w:p>
    <w:p>
      <w:pPr>
        <w:pStyle w:val="FirstParagraph"/>
      </w:pPr>
      <w:r>
        <w:t xml:space="preserve">The successful execution of this Project Report will yield transformative results for France Marseille. Quantitatively, we anticipate a reduction in operational costs for partner industries by approximately 10-20%. Qualitatively, the city will enhance its reputation as a center of excellence for analytical sciences. The presence of dedicated mathematicians will foster an ecosystem where innovation is rooted in logic, precision, and evidence.</w:t>
      </w:r>
    </w:p>
    <w:p>
      <w:pPr>
        <w:pStyle w:val="BodyText"/>
      </w:pPr>
      <w:r>
        <w:t xml:space="preserve">Furthermore, this initiative aligns with the broader European Union goals for digital transformation and sustainable development. By solving local problems through universal mathematical principles, France Marseille serves as a microcosm of how rigorous intellectual engagement can drive economic resilience.</w:t>
      </w:r>
    </w:p>
    <w:bookmarkEnd w:id="30"/>
    <w:bookmarkStart w:id="31" w:name="conclusion"/>
    <w:p>
      <w:pPr>
        <w:pStyle w:val="Heading2"/>
      </w:pPr>
      <w:r>
        <w:t xml:space="preserve">9. Conclusion</w:t>
      </w:r>
    </w:p>
    <w:p>
      <w:pPr>
        <w:pStyle w:val="FirstParagraph"/>
      </w:pPr>
      <w:r>
        <w:t xml:space="preserve">In conclusion, the integration of specialized mathematician services into the industrial and academic sectors of France Marseille represents a critical step forward for regional development. The unique challenges posed by our geography, economy, and environment demand solutions that are not merely intuitive but mathematically rigorous. By investing in this human capital and providing the necessary infrastructure, we secure a future where France Marseille leads in the application of mathematics to real-world problems.</w:t>
      </w:r>
    </w:p>
    <w:p>
      <w:pPr>
        <w:pStyle w:val="BodyText"/>
      </w:pPr>
      <w:r>
        <w:t xml:space="preserve">We recommend immediate approval of Phase 1 funding to begin recruitment efforts. The potential for France Marseille to become a beacon for mathematical innovation is within reach, provided we act with urgency and strategic clarity.</w:t>
      </w:r>
    </w:p>
    <w:p>
      <w:pPr>
        <w:pStyle w:val="BodyText"/>
      </w:pPr>
      <w:r>
        <w:rPr>
          <w:iCs/>
          <w:i/>
        </w:rPr>
        <w:t xml:space="preserve">This document is confidential and intended solely for the use of the Regional Economic Development Board. All references to "Mathematician" denote specialized roles in quantitative analysis, modeling, and theoretical application within the context of urban and industrial development in France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Mathematician Services in France Marseille</dc:title>
  <dc:creator/>
  <dc:language>en</dc:language>
  <cp:keywords/>
  <dcterms:created xsi:type="dcterms:W3CDTF">2026-07-29T09:32:29Z</dcterms:created>
  <dcterms:modified xsi:type="dcterms:W3CDTF">2026-07-29T09:32:29Z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