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Mathematical</w:t>
      </w:r>
      <w:r>
        <w:t xml:space="preserve"> </w:t>
      </w:r>
      <w:r>
        <w:t xml:space="preserve">Excellence</w:t>
      </w:r>
      <w:r>
        <w:t xml:space="preserve"> </w:t>
      </w:r>
      <w:r>
        <w:t xml:space="preserve">in</w:t>
      </w:r>
      <w:r>
        <w:t xml:space="preserve"> </w:t>
      </w:r>
      <w:r>
        <w:t xml:space="preserve">France</w:t>
      </w:r>
      <w:r>
        <w:t xml:space="preserve"> </w:t>
      </w:r>
      <w:r>
        <w:t xml:space="preserve">Paris</w:t>
      </w:r>
    </w:p>
    <w:bookmarkStart w:id="30" w:name="X5f5bc811e7e2067503f44e711d45457d1f60e4f"/>
    <w:p>
      <w:pPr>
        <w:pStyle w:val="Heading1"/>
      </w:pPr>
      <w:r>
        <w:t xml:space="preserve">Project Report: The Strategic Integration of Mathematical Excellence in France Paris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Higher Education and Research, France Paris</w:t>
      </w:r>
      <w:r>
        <w:br/>
      </w:r>
    </w:p>
    <w:p>
      <w:pPr>
        <w:pStyle w:val="BodyText"/>
      </w:pPr>
      <w:r>
        <w:t xml:space="preserve">From: Department of Strategic Planning and Academic Development</w:t>
      </w:r>
      <w:r>
        <w:br/>
      </w:r>
    </w:p>
    <w:p>
      <w:pPr>
        <w:pStyle w:val="BodyText"/>
      </w:pPr>
      <w:r>
        <w:t xml:space="preserve">Subject</w:t>
      </w:r>
    </w:p>
    <w:p>
      <w:pPr>
        <w:pStyle w:val="BodyText"/>
      </w:pPr>
      <w:r>
        <w:t xml:space="preserve">: Enhancing Global Competitiveness through the Promotion of the Mathematician Profile in France Paris</w:t>
      </w:r>
    </w:p>
    <w:bookmarkStart w:id="20" w:name="executive-summary"/>
    <w:p>
      <w:pPr>
        <w:pStyle w:val="Heading2"/>
      </w:pPr>
      <w:r>
        <w:t xml:space="preserve">1. Executive Summary</w:t>
      </w:r>
    </w:p>
    <w:p>
      <w:pPr>
        <w:pStyle w:val="FirstParagraph"/>
      </w:pPr>
      <w:r>
        <w:t xml:space="preserve">This Project Report outlines a comprehensive strategy to position France Paris as the undisputed global capital for advanced mathematical research and education. Historically, France has been a cradle of mathematical innovation, yet in an era of rapidly evolving technological demands, it is imperative to reinforce this legacy. The primary objective of this initiative is to attract, retain, and empower the modern</w:t>
      </w:r>
      <w:r>
        <w:t xml:space="preserve"> </w:t>
      </w:r>
      <w:r>
        <w:rPr>
          <w:bCs/>
          <w:b/>
        </w:rPr>
        <w:t xml:space="preserve">Mathematician</w:t>
      </w:r>
      <w:r>
        <w:t xml:space="preserve">, ensuring that</w:t>
      </w:r>
      <w:r>
        <w:t xml:space="preserve"> </w:t>
      </w:r>
      <w:r>
        <w:rPr>
          <w:bCs/>
          <w:b/>
        </w:rPr>
        <w:t xml:space="preserve">France Paris</w:t>
      </w:r>
      <w:r>
        <w:t xml:space="preserve"> </w:t>
      </w:r>
      <w:r>
        <w:t xml:space="preserve">remains at the forefront of theoretical and applied sciences. This report details the current landscape, strategic pillars for implementation, expected outcomes, and a roadmap for execution.</w:t>
      </w:r>
    </w:p>
    <w:bookmarkEnd w:id="20"/>
    <w:bookmarkStart w:id="21" w:name="background-and-context"/>
    <w:p>
      <w:pPr>
        <w:pStyle w:val="Heading2"/>
      </w:pPr>
      <w:r>
        <w:t xml:space="preserve">2. Background and Context</w:t>
      </w:r>
    </w:p>
    <w:p>
      <w:pPr>
        <w:pStyle w:val="FirstParagraph"/>
      </w:pPr>
      <w:r>
        <w:rPr>
          <w:bCs/>
          <w:b/>
        </w:rPr>
        <w:t xml:space="preserve">France Paris</w:t>
      </w:r>
      <w:r>
        <w:t xml:space="preserve">, with its rich intellectual heritage encompassing institutions such as the École Normale Supérieure (ENS) and the Institut Henri Poincaré, has long served as a beacon for scholars worldwide. However, recent global trends indicate a shift in where top-tier scientific talent chooses to establish their careers. To maintain its status,</w:t>
      </w:r>
      <w:r>
        <w:t xml:space="preserve"> </w:t>
      </w:r>
      <w:r>
        <w:rPr>
          <w:bCs/>
          <w:b/>
        </w:rPr>
        <w:t xml:space="preserve">France Paris</w:t>
      </w:r>
      <w:r>
        <w:t xml:space="preserve"> </w:t>
      </w:r>
      <w:r>
        <w:t xml:space="preserve">must actively engage with the concept of the contemporary</w:t>
      </w:r>
      <w:r>
        <w:t xml:space="preserve"> </w:t>
      </w:r>
      <w:r>
        <w:rPr>
          <w:bCs/>
          <w:b/>
        </w:rPr>
        <w:t xml:space="preserve">Mathematician</w:t>
      </w:r>
      <w:r>
        <w:t xml:space="preserve">. This is not merely about supporting those who study numbers; it is about fostering a dynamic ecosystem for problem-solvers, data architects, and theoretical pioneers.</w:t>
      </w:r>
    </w:p>
    <w:p>
      <w:pPr>
        <w:pStyle w:val="BodyText"/>
      </w:pPr>
      <w:r>
        <w:t xml:space="preserve">The city of</w:t>
      </w:r>
      <w:r>
        <w:t xml:space="preserve"> </w:t>
      </w:r>
      <w:r>
        <w:rPr>
          <w:bCs/>
          <w:b/>
        </w:rPr>
        <w:t xml:space="preserve">France Paris</w:t>
      </w:r>
      <w:r>
        <w:t xml:space="preserve">Mathematician with the economic needs of</w:t>
      </w:r>
      <w:r>
        <w:t xml:space="preserve"> </w:t>
      </w:r>
      <w:r>
        <w:rPr>
          <w:bCs/>
          <w:b/>
        </w:rPr>
        <w:t xml:space="preserve">France Paris</w:t>
      </w:r>
      <w:r>
        <w:t xml:space="preserve">, we can create a synergistic relationship between academia and industry.</w:t>
      </w:r>
    </w:p>
    <w:bookmarkEnd w:id="21"/>
    <w:bookmarkStart w:id="22" w:name="strategic-objectives"/>
    <w:p>
      <w:pPr>
        <w:pStyle w:val="Heading2"/>
      </w:pPr>
      <w:r>
        <w:t xml:space="preserve">3. Strategic Objectives</w:t>
      </w:r>
    </w:p>
    <w:p>
      <w:pPr>
        <w:pStyle w:val="FirstParagraph"/>
      </w:pPr>
      <w:r>
        <w:t xml:space="preserve">The project is built upon three core strategic objectives designed to elevate the status of the</w:t>
      </w:r>
      <w:r>
        <w:t xml:space="preserve"> </w:t>
      </w:r>
      <w:r>
        <w:rPr>
          <w:bCs/>
          <w:b/>
        </w:rPr>
        <w:t xml:space="preserve">Mathematician</w:t>
      </w:r>
      <w:r>
        <w:t xml:space="preserve">:</w:t>
      </w:r>
    </w:p>
    <w:p>
      <w:pPr>
        <w:numPr>
          <w:ilvl w:val="0"/>
          <w:numId w:val="1001"/>
        </w:numPr>
        <w:pStyle w:val="Compact"/>
      </w:pPr>
      <w:r>
        <w:rPr>
          <w:bCs/>
          <w:b/>
        </w:rPr>
        <w:t xml:space="preserve">Cognitive Attraction:</w:t>
      </w:r>
      <w:r>
        <w:t xml:space="preserve">To create a welcoming environment that appeals to the intellectual curiosity and professional aspirations of leading mathematicians from around the globe. This involves enhancing research facilities in</w:t>
      </w:r>
      <w:r>
        <w:t xml:space="preserve"> </w:t>
      </w:r>
      <w:r>
        <w:rPr>
          <w:bCs/>
          <w:b/>
        </w:rPr>
        <w:t xml:space="preserve">France Paris</w:t>
      </w:r>
      <w:r>
        <w:t xml:space="preserve"> </w:t>
      </w:r>
      <w:r>
        <w:t xml:space="preserve">to meet state-of-the-art standards.</w:t>
      </w:r>
    </w:p>
    <w:p>
      <w:pPr>
        <w:numPr>
          <w:ilvl w:val="0"/>
          <w:numId w:val="1001"/>
        </w:numPr>
        <w:pStyle w:val="Compact"/>
      </w:pPr>
      <w:r>
        <w:rPr>
          <w:bCs/>
          <w:b/>
        </w:rPr>
        <w:t xml:space="preserve">Cross-Disciplinary Integration:</w:t>
      </w:r>
      <w:r>
        <w:t xml:space="preserve">: To break down silos between pure mathematics, computer science, and physics. The modern mathematician works at the intersection of these fields. Projects in</w:t>
      </w:r>
      <w:r>
        <w:t xml:space="preserve"> </w:t>
      </w:r>
      <w:r>
        <w:rPr>
          <w:bCs/>
          <w:b/>
        </w:rPr>
        <w:t xml:space="preserve">France Paris</w:t>
      </w:r>
      <w:r>
        <w:t xml:space="preserve"> </w:t>
      </w:r>
      <w:r>
        <w:t xml:space="preserve">must encourage collaboration that reflects this hybrid reality.</w:t>
      </w:r>
    </w:p>
    <w:p>
      <w:pPr>
        <w:numPr>
          <w:ilvl w:val="0"/>
          <w:numId w:val="1001"/>
        </w:numPr>
        <w:pStyle w:val="Compact"/>
      </w:pPr>
      <w:r>
        <w:rPr>
          <w:bCs/>
          <w:b/>
        </w:rPr>
        <w:t xml:space="preserve">Economic Impact:</w:t>
      </w:r>
      <w:r>
        <w:t xml:space="preserve">: To demonstrate how the expertise of the mathematician drives innovation in sectors such as cryptography, logistics, and artificial intelligence within the region of</w:t>
      </w:r>
      <w:r>
        <w:t xml:space="preserve"> </w:t>
      </w:r>
      <w:r>
        <w:rPr>
          <w:bCs/>
          <w:b/>
        </w:rPr>
        <w:t xml:space="preserve">France Paris</w:t>
      </w:r>
      <w:r>
        <w:t xml:space="preserve">.</w:t>
      </w:r>
    </w:p>
    <w:bookmarkEnd w:id="22"/>
    <w:bookmarkStart w:id="26" w:name="implementation-pillars"/>
    <w:p>
      <w:pPr>
        <w:pStyle w:val="Heading2"/>
      </w:pPr>
      <w:r>
        <w:t xml:space="preserve">4. Implementation Pillars</w:t>
      </w:r>
    </w:p>
    <w:bookmarkStart w:id="23" w:name="academic-infrastructure-and-funding"/>
    <w:p>
      <w:pPr>
        <w:pStyle w:val="Heading3"/>
      </w:pPr>
      <w:r>
        <w:t xml:space="preserve">4.1. Academic Infrastructure and Funding</w:t>
      </w:r>
    </w:p>
    <w:p>
      <w:pPr>
        <w:pStyle w:val="FirstParagraph"/>
      </w:pPr>
      <w:r>
        <w:rPr>
          <w:bCs/>
          <w:b/>
        </w:rPr>
        <w:t xml:space="preserve">In order to support the ambitious work of a world-class mathematician, financial stability is crucial.</w:t>
      </w:r>
      <w:r>
        <w:t xml:space="preserve">This pillar focuses on increasing grant availability for early-career researchers in</w:t>
      </w:r>
      <w:r>
        <w:t xml:space="preserve"> </w:t>
      </w:r>
      <w:r>
        <w:rPr>
          <w:bCs/>
          <w:b/>
        </w:rPr>
        <w:t xml:space="preserve">France Paris</w:t>
      </w:r>
      <w:r>
        <w:t xml:space="preserve">. We propose the establishment of the "Paris Center for Advanced Mathematical Inquiry," a dedicated hub where mathematicians can access high-performance computing resources. This infrastructure is essential because modern mathematical problems, particularly in machine learning and bioinformatics, require immense computational power that goes beyond traditional classroom settings.</w:t>
      </w:r>
    </w:p>
    <w:bookmarkEnd w:id="23"/>
    <w:bookmarkStart w:id="24" w:name="X085973e319c34d8e5a8ba0eb2233822e52566d4"/>
    <w:p>
      <w:pPr>
        <w:pStyle w:val="Heading3"/>
      </w:pPr>
      <w:r>
        <w:t xml:space="preserve">4.2. Talent Acquisition and Retention Programs</w:t>
      </w:r>
    </w:p>
    <w:p>
      <w:pPr>
        <w:pStyle w:val="FirstParagraph"/>
      </w:pPr>
      <w:r>
        <w:rPr>
          <w:bCs/>
          <w:b/>
        </w:rPr>
        <w:t xml:space="preserve">The competition for talent is fierce.</w:t>
      </w:r>
      <w:r>
        <w:t xml:space="preserve">To attract the best mathematicians to</w:t>
      </w:r>
      <w:r>
        <w:t xml:space="preserve"> </w:t>
      </w:r>
      <w:r>
        <w:rPr>
          <w:bCs/>
          <w:b/>
        </w:rPr>
        <w:t xml:space="preserve">France Paris</w:t>
      </w:r>
      <w:r>
        <w:t xml:space="preserve">, we must streamline visa processes for non-EU scholars and provide competitive salary benchmarks comparable to those in North America and Asia. Furthermore, retention strategies must include robust housing assistance programs, acknowledging that the cost of living in central</w:t>
      </w:r>
      <w:r>
        <w:t xml:space="preserve"> </w:t>
      </w:r>
      <w:r>
        <w:rPr>
          <w:bCs/>
          <w:b/>
        </w:rPr>
        <w:t xml:space="preserve">France Paris</w:t>
      </w:r>
      <w:r>
        <w:t xml:space="preserve"> </w:t>
      </w:r>
      <w:r>
        <w:t xml:space="preserve">can be a barrier for early-career academics. By reducing logistical burdens, we allow the mathematician to focus entirely on their research.</w:t>
      </w:r>
    </w:p>
    <w:bookmarkEnd w:id="24"/>
    <w:bookmarkStart w:id="25" w:name="industry-academia-bridging"/>
    <w:p>
      <w:pPr>
        <w:pStyle w:val="Heading3"/>
      </w:pPr>
      <w:r>
        <w:t xml:space="preserve">4.3. Industry-Academia Bridging</w:t>
      </w:r>
    </w:p>
    <w:p>
      <w:pPr>
        <w:pStyle w:val="FirstParagraph"/>
      </w:pPr>
      <w:r>
        <w:rPr>
          <w:bCs/>
          <w:b/>
        </w:rPr>
        <w:t xml:space="preserve">The pure/applied divide is narrowing.</w:t>
      </w:r>
      <w:r>
        <w:t xml:space="preserve">This pillar aims to create fellowship programs where mathematicians spend six months in industry roles within</w:t>
      </w:r>
      <w:r>
        <w:t xml:space="preserve"> </w:t>
      </w:r>
      <w:r>
        <w:rPr>
          <w:bCs/>
          <w:b/>
        </w:rPr>
        <w:t xml:space="preserve">France Paris</w:t>
      </w:r>
      <w:r>
        <w:t xml:space="preserve">. Companies in the financial district (La Défense) and tech hubs are eager for mathematical rigor. By facilitating these exchanges, we validate the career path of the applied mathematician, showing that their skills are vital to the national economy. This creates a pipeline where students see a clear future for themselves as mathematicians in</w:t>
      </w:r>
      <w:r>
        <w:t xml:space="preserve"> </w:t>
      </w:r>
      <w:r>
        <w:rPr>
          <w:bCs/>
          <w:b/>
        </w:rPr>
        <w:t xml:space="preserve">France Paris</w:t>
      </w:r>
      <w:r>
        <w:t xml:space="preserve">.</w:t>
      </w:r>
    </w:p>
    <w:bookmarkEnd w:id="25"/>
    <w:bookmarkEnd w:id="26"/>
    <w:bookmarkStart w:id="27" w:name="expected-outcomes-and-impact-assessment"/>
    <w:p>
      <w:pPr>
        <w:pStyle w:val="Heading2"/>
      </w:pPr>
      <w:r>
        <w:t xml:space="preserve">5. Expected Outcomes and Impact Assessment</w:t>
      </w:r>
    </w:p>
    <w:p>
      <w:pPr>
        <w:pStyle w:val="FirstParagraph"/>
      </w:pPr>
      <w:r>
        <w:t xml:space="preserve">The successful execution of this project will yield significant tangible and intangible benefits:</w:t>
      </w:r>
    </w:p>
    <w:p>
      <w:pPr>
        <w:pStyle w:val="FirstParagraph"/>
      </w:pPr>
      <w:r>
        <w:t xml:space="preserve">Citation Impact:: An increase in high-impact publications originating from</w:t>
      </w:r>
      <w:r>
        <w:t xml:space="preserve"> </w:t>
      </w:r>
      <w:r>
        <w:rPr>
          <w:bCs/>
          <w:b/>
        </w:rPr>
        <w:t xml:space="preserve">France Paris</w:t>
      </w:r>
      <w:r>
        <w:t xml:space="preserve">, signaling a resurgence in mathematical leadership.</w:t>
      </w:r>
    </w:p>
    <w:p>
      <w:pPr>
        <w:pStyle w:val="BodyText"/>
      </w:pPr>
      <w:r>
        <w:rPr>
          <w:bCs/>
          <w:b/>
        </w:rPr>
        <w:t xml:space="preserve">Economic Growth:</w:t>
      </w:r>
      <w:r>
        <w:t xml:space="preserve">: A projected 15% increase in patent filings related to algorithmic innovation by teams involving mathematicians based in</w:t>
      </w:r>
      <w:r>
        <w:t xml:space="preserve"> </w:t>
      </w:r>
      <w:r>
        <w:rPr>
          <w:bCs/>
          <w:b/>
        </w:rPr>
        <w:t xml:space="preserve">France Paris</w:t>
      </w:r>
      <w:r>
        <w:t xml:space="preserve">.</w:t>
      </w:r>
    </w:p>
    <w:p>
      <w:pPr>
        <w:pStyle w:val="BodyText"/>
      </w:pPr>
      <w:r>
        <w:rPr>
          <w:bCs/>
          <w:b/>
        </w:rPr>
        <w:t xml:space="preserve">Cultural Prestige:</w:t>
      </w:r>
      <w:r>
        <w:t xml:space="preserve">: Reinforcing the narrative of France as a guardian of reason and logic, enhancing soft power globally.</w:t>
      </w:r>
    </w:p>
    <w:bookmarkEnd w:id="27"/>
    <w:bookmarkStart w:id="28" w:name="risk-management"/>
    <w:p>
      <w:pPr>
        <w:pStyle w:val="Heading2"/>
      </w:pPr>
      <w:r>
        <w:t xml:space="preserve">6. Risk Management</w:t>
      </w:r>
    </w:p>
    <w:p>
      <w:pPr>
        <w:pStyle w:val="FirstParagraph"/>
      </w:pPr>
      <w:r>
        <w:t xml:space="preserve">A comprehensive risk assessment identifies potential challenges. The primary risk is bureaucratic inertia within public institutions in</w:t>
      </w:r>
      <w:r>
        <w:t xml:space="preserve"> </w:t>
      </w:r>
      <w:r>
        <w:rPr>
          <w:bCs/>
          <w:b/>
        </w:rPr>
        <w:t xml:space="preserve">France Paris</w:t>
      </w:r>
      <w:r>
        <w:t xml:space="preserve">. To mitigate this, the project will establish a dedicated oversight committee with autonomy to bypass standard procurement delays for critical research equipment. Another risk is brain drain post-training; however, by embedding mathematicians into the local industrial fabric of</w:t>
      </w:r>
      <w:r>
        <w:t xml:space="preserve"> </w:t>
      </w:r>
      <w:r>
        <w:rPr>
          <w:bCs/>
          <w:b/>
        </w:rPr>
        <w:t xml:space="preserve">France Paris</w:t>
      </w:r>
      <w:r>
        <w:t xml:space="preserve">, we increase their professional roots and likelihood of staying long-term.</w:t>
      </w:r>
    </w:p>
    <w:bookmarkEnd w:id="28"/>
    <w:bookmarkStart w:id="29" w:name="conclusion"/>
    <w:p>
      <w:pPr>
        <w:pStyle w:val="Heading2"/>
      </w:pPr>
      <w:r>
        <w:t xml:space="preserve">7. Conclusion</w:t>
      </w:r>
    </w:p>
    <w:p>
      <w:pPr>
        <w:pStyle w:val="FirstParagraph"/>
      </w:pPr>
      <w:r>
        <w:t xml:space="preserve">This Project Report asserts that investing in the profile of the</w:t>
      </w:r>
      <w:r>
        <w:t xml:space="preserve"> </w:t>
      </w:r>
      <w:r>
        <w:rPr>
          <w:bCs/>
          <w:b/>
        </w:rPr>
        <w:t xml:space="preserve">Mathematician</w:t>
      </w:r>
      <w:r>
        <w:t xml:space="preserve"> </w:t>
      </w:r>
      <w:r>
        <w:t xml:space="preserve">is not just an academic endeavor but a strategic economic imperative for</w:t>
      </w:r>
      <w:r>
        <w:t xml:space="preserve"> </w:t>
      </w:r>
      <w:r>
        <w:rPr>
          <w:bCs/>
          <w:b/>
        </w:rPr>
        <w:t xml:space="preserve">France Paris</w:t>
      </w:r>
      <w:r>
        <w:t xml:space="preserve">. By recognizing the unique needs of modern mathematical research—ranging from computational resources to interdisciplinary collaboration—we can transform</w:t>
      </w:r>
      <w:r>
        <w:t xml:space="preserve"> </w:t>
      </w:r>
      <w:r>
        <w:rPr>
          <w:bCs/>
          <w:b/>
        </w:rPr>
        <w:t xml:space="preserve">France Paris</w:t>
      </w:r>
      <w:r>
        <w:t xml:space="preserve"> </w:t>
      </w:r>
      <w:r>
        <w:t xml:space="preserve">into the premier destination for global mathematical excellence. The legacy of giants like Fourier, Poincaré, and Évariste Galois demands that we continue their work. We must provide them with the tools, respect, and environment necessary to solve tomorrow's complex problems.</w:t>
      </w:r>
    </w:p>
    <w:p>
      <w:pPr>
        <w:pStyle w:val="BodyText"/>
      </w:pPr>
      <w:r>
        <w:t xml:space="preserve">In conclusion, by prioritizing the mathematician in our policy frameworks and urban planning strategies for</w:t>
      </w:r>
      <w:r>
        <w:t xml:space="preserve"> </w:t>
      </w:r>
      <w:r>
        <w:rPr>
          <w:bCs/>
          <w:b/>
        </w:rPr>
        <w:t xml:space="preserve">France Paris</w:t>
      </w:r>
      <w:r>
        <w:t xml:space="preserve">, we ensure that this city remains a lighthouse of intelligence in a foggy world. The time to act is now.</w:t>
      </w:r>
    </w:p>
    <w:p>
      <w:r>
        <w:pict>
          <v:rect style="width:0;height:1.5pt" o:hralign="center" o:hrstd="t" o:hr="t"/>
        </w:pict>
      </w:r>
    </w:p>
    <w:p>
      <w:pPr>
        <w:pStyle w:val="FirstParagraph"/>
      </w:pPr>
      <w:r>
        <w:rPr>
          <w:iCs/>
          <w:i/>
        </w:rPr>
        <w:t xml:space="preserve">This document is confidential and intended solely for the use of the Ministry officials involved in the strategic planning committee for France Paris academic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Mathematical Excellence in France Paris</dc:title>
  <dc:creator/>
  <dc:language>en</dc:language>
  <cp:keywords/>
  <dcterms:created xsi:type="dcterms:W3CDTF">2026-07-29T08:16:57Z</dcterms:created>
  <dcterms:modified xsi:type="dcterms:W3CDTF">2026-07-29T08:16:57Z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