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Recruitment</w:t>
      </w:r>
      <w:r>
        <w:t xml:space="preserve"> </w:t>
      </w:r>
      <w:r>
        <w:t xml:space="preserve">and</w:t>
      </w:r>
      <w:r>
        <w:t xml:space="preserve"> </w:t>
      </w:r>
      <w:r>
        <w:t xml:space="preserve">Integration</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33" w:name="Xab406b589809f0ff637f60177b6c77f064b22d0"/>
    <w:p>
      <w:pPr>
        <w:pStyle w:val="Heading1"/>
      </w:pPr>
      <w:r>
        <w:t xml:space="preserve">Project Report: Strategic Recruitment and Integration of a Mathematician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Analytics Division</w:t>
      </w:r>
      <w:r>
        <w:br/>
      </w:r>
      <w:r>
        <w:rPr>
          <w:bCs/>
          <w:b/>
        </w:rPr>
        <w:t xml:space="preserve">From:</w:t>
      </w:r>
      <w:r>
        <w:t xml:space="preserve"> </w:t>
      </w:r>
      <w:r>
        <w:t xml:space="preserve">Human Resources and Strategic Planning Committee</w:t>
      </w:r>
      <w:r>
        <w:br/>
      </w:r>
      <w:r>
        <w:rPr>
          <w:iCs/>
          <w:i/>
          <w:vertAlign w:val="subscript"/>
        </w:rPr>
        <w:t xml:space="preserve">Note: This document outlines the critical necessity of hiring a top-tier Mathematician within our new hub located in Germany Frankfurt.</w:t>
      </w:r>
      <w:r>
        <w:br/>
      </w:r>
    </w:p>
    <w:bookmarkStart w:id="20" w:name="executive-summary"/>
    <w:p>
      <w:pPr>
        <w:pStyle w:val="Heading2"/>
      </w:pPr>
      <w:r>
        <w:t xml:space="preserve">1. Executive Summary</w:t>
      </w:r>
    </w:p>
    <w:p>
      <w:pPr>
        <w:pStyle w:val="FirstParagraph"/>
      </w:pPr>
      <w:r>
        <w:t xml:space="preserve">In an era defined by data ubiquity and algorithmic decision-making, the mathematical foundation of any successful enterprise has shifted from a support function to a central strategic pillar. This Project Report details the imperative need to recruit and integrate a highly qualified</w:t>
      </w:r>
      <w:r>
        <w:t xml:space="preserve"> </w:t>
      </w:r>
      <w:r>
        <w:rPr>
          <w:bCs/>
          <w:b/>
        </w:rPr>
        <w:t xml:space="preserve">Mathematician</w:t>
      </w:r>
      <w:r>
        <w:t xml:space="preserve"> </w:t>
      </w:r>
      <w:r>
        <w:t xml:space="preserve">into our operational framework specifically within</w:t>
      </w:r>
      <w:r>
        <w:t xml:space="preserve"> </w:t>
      </w:r>
      <w:r>
        <w:rPr>
          <w:bCs/>
          <w:b/>
        </w:rPr>
        <w:t xml:space="preserve">Germany Frankfurt</w:t>
      </w:r>
      <w:r>
        <w:t xml:space="preserve">. As Frankfurt establishes itself as Europe’s financial capital and Germany positions itself as the technological heart of Central Europe, the convergence of high-level finance and advanced computational mathematics creates a unique opportunity. This report argues that locating this specific role in</w:t>
      </w:r>
      <w:r>
        <w:t xml:space="preserve"> </w:t>
      </w:r>
      <w:r>
        <w:rPr>
          <w:bCs/>
          <w:b/>
        </w:rPr>
        <w:t xml:space="preserve">Germany Frankfurt</w:t>
      </w:r>
      <w:r>
        <w:t xml:space="preserve"> </w:t>
      </w:r>
      <w:r>
        <w:t xml:space="preserve">is not merely an expansion strategy but a critical requirement for maintaining competitive advantage in quantitative analysis, risk modeling, and algorithmic trading systems.</w:t>
      </w:r>
    </w:p>
    <w:bookmarkEnd w:id="20"/>
    <w:bookmarkStart w:id="21" w:name="strategic-context"/>
    <w:p>
      <w:pPr>
        <w:pStyle w:val="Heading2"/>
      </w:pPr>
      <w:r>
        <w:t xml:space="preserve">2. Strategic Context: The Convergence of Finance and Mathematics</w:t>
      </w:r>
    </w:p>
    <w:p>
      <w:pPr>
        <w:pStyle w:val="FirstParagraph"/>
      </w:pPr>
      <w:r>
        <w:t xml:space="preserve">The primary objective of this initiative is to leverage the unique ecosystem of</w:t>
      </w:r>
      <w:r>
        <w:t xml:space="preserve"> </w:t>
      </w:r>
      <w:r>
        <w:rPr>
          <w:bCs/>
          <w:b/>
        </w:rPr>
        <w:t xml:space="preserve">Germany Frankfurt</w:t>
      </w:r>
      <w:r>
        <w:t xml:space="preserve">. Historically known as the seat of the European Central Bank (ECB) and home to numerous global investment banks, Frankfurt offers an unparalleled density of financial expertise. However, modern finance has evolved. Traditional economic models are increasingly insufficient for predicting market behaviors in volatile environments. This is where the</w:t>
      </w:r>
      <w:r>
        <w:t xml:space="preserve"> </w:t>
      </w:r>
      <w:r>
        <w:rPr>
          <w:bCs/>
          <w:b/>
        </w:rPr>
        <w:t xml:space="preserve">Mathematician</w:t>
      </w:r>
      <w:r>
        <w:t xml:space="preserve"> </w:t>
      </w:r>
      <w:r>
        <w:t xml:space="preserve">becomes indispensable.</w:t>
      </w:r>
      <w:r>
        <w:t xml:space="preserve"> </w:t>
      </w:r>
      <w:r>
        <w:t xml:space="preserve">A specialized</w:t>
      </w:r>
      <w:r>
        <w:t xml:space="preserve"> </w:t>
      </w:r>
      <w:r>
        <w:rPr>
          <w:bCs/>
          <w:b/>
        </w:rPr>
        <w:t xml:space="preserve">Mathematician</w:t>
      </w:r>
      <w:r>
        <w:t xml:space="preserve"> </w:t>
      </w:r>
      <w:r>
        <w:t xml:space="preserve">brings rigorous logical frameworks and advanced statistical methodologies that traditional economists often lack. By situating this role in</w:t>
      </w:r>
      <w:r>
        <w:t xml:space="preserve"> </w:t>
      </w:r>
      <w:r>
        <w:rPr>
          <w:bCs/>
          <w:b/>
        </w:rPr>
        <w:t xml:space="preserve">Germany Frankfurt</w:t>
      </w:r>
      <w:r>
        <w:t xml:space="preserve">, we place our intellectual capital at the epicenter of European monetary policy and financial regulation. The proximity to key stakeholders, regulators, and peer institutions allows for real-time adaptation of mathematical models to regulatory changes and market shocks. The synergy between the academic rigor required by a</w:t>
      </w:r>
      <w:r>
        <w:t xml:space="preserve"> </w:t>
      </w:r>
      <w:r>
        <w:rPr>
          <w:bCs/>
          <w:b/>
        </w:rPr>
        <w:t xml:space="preserve">Mathematician</w:t>
      </w:r>
      <w:r>
        <w:t xml:space="preserve"> </w:t>
      </w:r>
      <w:r>
        <w:t xml:space="preserve">and the dynamic financial landscape of</w:t>
      </w:r>
      <w:r>
        <w:t xml:space="preserve"> </w:t>
      </w:r>
      <w:r>
        <w:rPr>
          <w:bCs/>
          <w:b/>
        </w:rPr>
        <w:t xml:space="preserve">Germany Frankfurt</w:t>
      </w:r>
      <w:r>
        <w:t xml:space="preserve"> </w:t>
      </w:r>
      <w:r>
        <w:t xml:space="preserve">creates a powerful engine for innovation.</w:t>
      </w:r>
    </w:p>
    <w:bookmarkEnd w:id="21"/>
    <w:bookmarkStart w:id="25" w:name="role-definition"/>
    <w:p>
      <w:pPr>
        <w:pStyle w:val="Heading2"/>
      </w:pPr>
      <w:r>
        <w:t xml:space="preserve">3. Role Definition: The Core Competencies of the Mathematician</w:t>
      </w:r>
    </w:p>
    <w:p>
      <w:pPr>
        <w:pStyle w:val="FirstParagraph"/>
      </w:pPr>
      <w:r>
        <w:t xml:space="preserve">The position being proposed is not that of a standard data analyst, but of a senior-level</w:t>
      </w:r>
      <w:r>
        <w:t xml:space="preserve"> </w:t>
      </w:r>
      <w:r>
        <w:rPr>
          <w:bCs/>
          <w:b/>
        </w:rPr>
        <w:t xml:space="preserve">Mathematician</w:t>
      </w:r>
      <w:r>
        <w:t xml:space="preserve">. The specific duties and required competencies are tailored to the high-stakes environment of our operations in</w:t>
      </w:r>
      <w:r>
        <w:t xml:space="preserve"> </w:t>
      </w:r>
      <w:r>
        <w:rPr>
          <w:bCs/>
          <w:b/>
        </w:rPr>
        <w:t xml:space="preserve">Germany Frankfurt</w:t>
      </w:r>
      <w:r>
        <w:t xml:space="preserve">:</w:t>
      </w:r>
    </w:p>
    <w:bookmarkStart w:id="22" w:name="advanced-quantitative-modeling"/>
    <w:p>
      <w:pPr>
        <w:pStyle w:val="Heading3"/>
      </w:pPr>
      <w:r>
        <w:t xml:space="preserve">3.1 Advanced Quantitative Modeling</w:t>
      </w:r>
    </w:p>
    <w:p>
      <w:pPr>
        <w:pStyle w:val="FirstParagraph"/>
      </w:pPr>
      <w:r>
        <w:t xml:space="preserve">The</w:t>
      </w:r>
      <w:r>
        <w:t xml:space="preserve"> </w:t>
      </w:r>
      <w:r>
        <w:rPr>
          <w:bCs/>
          <w:b/>
        </w:rPr>
        <w:t xml:space="preserve">Mathematician</w:t>
      </w:r>
      <w:r>
        <w:t xml:space="preserve"> </w:t>
      </w:r>
      <w:r>
        <w:t xml:space="preserve">will be responsible for developing stochastic calculus models used in derivative pricing and risk assessment. Given the complex regulatory landscape of the Eurozone, these models must adhere to strict Basel III and IV compliance standards, which are heavily monitored by entities based in</w:t>
      </w:r>
      <w:r>
        <w:t xml:space="preserve"> </w:t>
      </w:r>
      <w:r>
        <w:rPr>
          <w:bCs/>
          <w:b/>
        </w:rPr>
        <w:t xml:space="preserve">Germany Frankfurt</w:t>
      </w:r>
      <w:r>
        <w:t xml:space="preserve">.</w:t>
      </w:r>
    </w:p>
    <w:bookmarkEnd w:id="22"/>
    <w:bookmarkStart w:id="23" w:name="algorithmic-optimization"/>
    <w:p>
      <w:pPr>
        <w:pStyle w:val="Heading3"/>
      </w:pPr>
      <w:r>
        <w:t xml:space="preserve">3.2 Algorithmic Optimization</w:t>
      </w:r>
    </w:p>
    <w:p>
      <w:pPr>
        <w:pStyle w:val="FirstParagraph"/>
      </w:pPr>
      <w:r>
        <w:t xml:space="preserve">Utilizing discrete mathematics and graph theory, the</w:t>
      </w:r>
      <w:r>
        <w:t xml:space="preserve"> </w:t>
      </w:r>
      <w:r>
        <w:rPr>
          <w:bCs/>
          <w:b/>
        </w:rPr>
        <w:t xml:space="preserve">Mathematician</w:t>
      </w:r>
      <w:r>
        <w:t xml:space="preserve"> </w:t>
      </w:r>
      <w:r>
        <w:t xml:space="preserve">will optimize logistical and trading algorithms. This requires a deep understanding of computational complexity, ensuring that our systems remain efficient even during periods of high-frequency trading volatility typical in major financial hubs like Frankfurt.</w:t>
      </w:r>
    </w:p>
    <w:bookmarkEnd w:id="23"/>
    <w:bookmarkStart w:id="24" w:name="X724e008347b0fcd64cc38892b55d085978d984e"/>
    <w:p>
      <w:pPr>
        <w:pStyle w:val="Heading3"/>
      </w:pPr>
      <w:r>
        <w:t xml:space="preserve">3.3 Statistical Inference and Predictive Analytics</w:t>
      </w:r>
    </w:p>
    <w:p>
      <w:pPr>
        <w:pStyle w:val="FirstParagraph"/>
      </w:pPr>
      <w:r>
        <w:t xml:space="preserve">The</w:t>
      </w:r>
      <w:r>
        <w:t xml:space="preserve"> </w:t>
      </w:r>
      <w:r>
        <w:rPr>
          <w:bCs/>
          <w:b/>
        </w:rPr>
        <w:t xml:space="preserve">Mathematician</w:t>
      </w:r>
      <w:r>
        <w:t xml:space="preserve"> </w:t>
      </w:r>
      <w:r>
        <w:t xml:space="preserve">will apply advanced probability theory to predict market trends. This goes beyond simple historical analysis; it involves creating predictive models that can account for black swan events, a necessity for institutions operating out of</w:t>
      </w:r>
      <w:r>
        <w:t xml:space="preserve"> </w:t>
      </w:r>
      <w:r>
        <w:rPr>
          <w:bCs/>
          <w:b/>
        </w:rPr>
        <w:t xml:space="preserve">Germany Frankfurt</w:t>
      </w:r>
      <w:r>
        <w:t xml:space="preserve">.</w:t>
      </w:r>
    </w:p>
    <w:bookmarkEnd w:id="24"/>
    <w:bookmarkEnd w:id="25"/>
    <w:bookmarkStart w:id="29" w:name="location-analysis"/>
    <w:p>
      <w:pPr>
        <w:pStyle w:val="Heading2"/>
      </w:pPr>
      <w:r>
        <w:t xml:space="preserve">4. Why Germany Frankfurt? A Geopolitical and Economic Analysis</w:t>
      </w:r>
    </w:p>
    <w:p>
      <w:pPr>
        <w:pStyle w:val="FirstParagraph"/>
      </w:pPr>
      <w:r>
        <w:t xml:space="preserve">The decision to anchor this role in</w:t>
      </w:r>
      <w:r>
        <w:t xml:space="preserve"> </w:t>
      </w:r>
      <w:r>
        <w:rPr>
          <w:bCs/>
          <w:b/>
        </w:rPr>
        <w:t xml:space="preserve">Germany Frankfurt</w:t>
      </w:r>
      <w:r>
        <w:t xml:space="preserve"> </w:t>
      </w:r>
      <w:r>
        <w:t xml:space="preserve">is strategic. It is not arbitrary; it is based on three critical pillars: talent accessibility, regulatory alignment, and market proximity.</w:t>
      </w:r>
    </w:p>
    <w:bookmarkStart w:id="26" w:name="X4d94e1fb37c819b58ad16d5eafd739dd20ba17c"/>
    <w:p>
      <w:pPr>
        <w:pStyle w:val="Heading3"/>
      </w:pPr>
      <w:r>
        <w:t xml:space="preserve">4.1 Talent Accessibility from Leading Universities</w:t>
      </w:r>
    </w:p>
    <w:p>
      <w:pPr>
        <w:pStyle w:val="FirstParagraph"/>
      </w:pPr>
      <w:r>
        <w:br/>
      </w:r>
      <w:r>
        <w:rPr>
          <w:bCs/>
          <w:b/>
        </w:rPr>
        <w:t xml:space="preserve">Germany Frankfurt</w:t>
      </w:r>
      <w:r>
        <w:t xml:space="preserve">, along with its neighboring academic hubs like Mainz and Wiesbaden, provides access to some of the best mathematical training in Europe. Institutions such as Goethe University Frankfurt have strong departments in pure and applied mathematics. Recruiting a</w:t>
      </w:r>
      <w:r>
        <w:t xml:space="preserve"> </w:t>
      </w:r>
      <w:r>
        <w:rPr>
          <w:bCs/>
          <w:b/>
        </w:rPr>
        <w:t xml:space="preserve">Mathematician</w:t>
      </w:r>
      <w:r>
        <w:t xml:space="preserve"> </w:t>
      </w:r>
      <w:r>
        <w:t xml:space="preserve">locally reduces the friction associated with relocation for junior candidates while allowing senior recruits to tap into a rich academic network that continues to evolve through collaboration with local universities.</w:t>
      </w:r>
      <w:r>
        <w:br/>
      </w:r>
    </w:p>
    <w:bookmarkEnd w:id="26"/>
    <w:bookmarkStart w:id="27" w:name="regulatory-proximity"/>
    <w:p>
      <w:pPr>
        <w:pStyle w:val="Heading3"/>
      </w:pPr>
      <w:r>
        <w:t xml:space="preserve">4.2 Regulatory Proximity</w:t>
      </w:r>
    </w:p>
    <w:p>
      <w:pPr>
        <w:pStyle w:val="FirstParagraph"/>
      </w:pPr>
      <w:r>
        <w:br/>
      </w:r>
      <w:r>
        <w:t xml:space="preserve">As mentioned, Frankfurt is home to the ECB. A</w:t>
      </w:r>
      <w:r>
        <w:t xml:space="preserve"> </w:t>
      </w:r>
      <w:r>
        <w:rPr>
          <w:bCs/>
          <w:b/>
        </w:rPr>
        <w:t xml:space="preserve">Mathematician</w:t>
      </w:r>
      <w:r>
        <w:t xml:space="preserve"> </w:t>
      </w:r>
      <w:r>
        <w:t xml:space="preserve">working on compliance-heavy models benefits immensely from being in</w:t>
      </w:r>
      <w:r>
        <w:t xml:space="preserve"> </w:t>
      </w:r>
      <w:r>
        <w:rPr>
          <w:bCs/>
          <w:b/>
        </w:rPr>
        <w:t xml:space="preserve">Germany Frankfurt</w:t>
      </w:r>
      <w:r>
        <w:t xml:space="preserve">. Face-to-face interactions with regulatory bodies are often faster and more effective than remote communication. This proximity ensures that our mathematical frameworks are not only theoretically sound but also practically compliant with the evolving rules of the European financial sector.</w:t>
      </w:r>
      <w:r>
        <w:br/>
      </w:r>
    </w:p>
    <w:bookmarkEnd w:id="27"/>
    <w:bookmarkStart w:id="28" w:name="cost-efficiency-and-quality-of-life"/>
    <w:p>
      <w:pPr>
        <w:pStyle w:val="Heading3"/>
      </w:pPr>
      <w:r>
        <w:t xml:space="preserve">4.3 Cost Efficiency and Quality of Life</w:t>
      </w:r>
    </w:p>
    <w:p>
      <w:pPr>
        <w:pStyle w:val="FirstParagraph"/>
      </w:pPr>
      <w:r>
        <w:br/>
      </w:r>
      <w:r>
        <w:t xml:space="preserve">While</w:t>
      </w:r>
      <w:r>
        <w:t xml:space="preserve"> </w:t>
      </w:r>
      <w:r>
        <w:rPr>
          <w:bCs/>
          <w:b/>
        </w:rPr>
        <w:t xml:space="preserve">Germany Frankfurt</w:t>
      </w:r>
      <w:r>
        <w:t xml:space="preserve"> </w:t>
      </w:r>
      <w:r>
        <w:t xml:space="preserve">is a premium location, it offers a favorable cost-to-quality ratio for technical talent compared to other global financial centers like New York or London. Furthermore, the high quality of life in</w:t>
      </w:r>
      <w:r>
        <w:t xml:space="preserve"> </w:t>
      </w:r>
      <w:r>
        <w:rPr>
          <w:bCs/>
          <w:b/>
        </w:rPr>
        <w:t xml:space="preserve">Germany Frankfurt</w:t>
      </w:r>
      <w:r>
        <w:t xml:space="preserve">, with its excellent infrastructure and safety record, aids in the retention of top-tier</w:t>
      </w:r>
      <w:r>
        <w:t xml:space="preserve"> </w:t>
      </w:r>
      <w:r>
        <w:rPr>
          <w:bCs/>
          <w:b/>
        </w:rPr>
        <w:t xml:space="preserve">Mathematician</w:t>
      </w:r>
      <w:r>
        <w:t xml:space="preserve"> </w:t>
      </w:r>
      <w:r>
        <w:t xml:space="preserve">professionals who value stability and work-life balance.</w:t>
      </w:r>
      <w:r>
        <w:br/>
      </w:r>
    </w:p>
    <w:bookmarkEnd w:id="28"/>
    <w:bookmarkEnd w:id="29"/>
    <w:bookmarkStart w:id="30" w:name="implementation-plan"/>
    <w:p>
      <w:pPr>
        <w:pStyle w:val="Heading2"/>
      </w:pPr>
      <w:r>
        <w:t xml:space="preserve">5. Implementation Plan</w:t>
      </w:r>
    </w:p>
    <w:p>
      <w:pPr>
        <w:pStyle w:val="FirstParagraph"/>
      </w:pPr>
      <w:r>
        <w:t xml:space="preserve">To ensure the successful integration of this role, the following phased approach is recommended:</w:t>
      </w:r>
    </w:p>
    <w:p>
      <w:pPr>
        <w:numPr>
          <w:ilvl w:val="0"/>
          <w:numId w:val="1001"/>
        </w:numPr>
        <w:pStyle w:val="Compact"/>
      </w:pPr>
      <w:r>
        <w:rPr>
          <w:bCs/>
          <w:b/>
        </w:rPr>
        <w:t xml:space="preserve">Phase 1: Market Analysis and Job Specification (Months 1-2)</w:t>
      </w:r>
      <w:r>
        <w:br/>
      </w:r>
      <w:r>
        <w:t xml:space="preserve">Define the exact mathematical specializations required (e.g., stochastic analysis, number theory, or applied statistics). Engage with recruitment agencies specializing in quantitative finance in</w:t>
      </w:r>
      <w:r>
        <w:t xml:space="preserve"> </w:t>
      </w:r>
      <w:r>
        <w:rPr>
          <w:bCs/>
          <w:b/>
        </w:rPr>
        <w:t xml:space="preserve">Germany Frankfurt</w:t>
      </w:r>
      <w:r>
        <w:t xml:space="preserve">.</w:t>
      </w:r>
    </w:p>
    <w:p>
      <w:pPr>
        <w:numPr>
          <w:ilvl w:val="0"/>
          <w:numId w:val="1001"/>
        </w:numPr>
        <w:pStyle w:val="Compact"/>
      </w:pPr>
      <w:r>
        <w:rPr>
          <w:bCs/>
          <w:b/>
        </w:rPr>
        <w:t xml:space="preserve">Phase 2: Targeted Recruitment (Months 3-5)</w:t>
      </w:r>
      <w:r>
        <w:br/>
      </w:r>
      <w:r>
        <w:t xml:space="preserve">Launch targeted campaigns aimed at PhD holders and industry veterans. Emphasize the unique opportunity to work on cutting-edge mathematical problems within the heart of</w:t>
      </w:r>
      <w:r>
        <w:t xml:space="preserve"> </w:t>
      </w:r>
      <w:r>
        <w:rPr>
          <w:bCs/>
          <w:b/>
        </w:rPr>
        <w:t xml:space="preserve">Germany Frankfurt</w:t>
      </w:r>
      <w:r>
        <w:t xml:space="preserve">'s financial district.</w:t>
      </w:r>
    </w:p>
    <w:p>
      <w:pPr>
        <w:numPr>
          <w:ilvl w:val="0"/>
          <w:numId w:val="1001"/>
        </w:numPr>
        <w:pStyle w:val="Compact"/>
      </w:pPr>
      <w:r>
        <w:rPr>
          <w:bCs/>
          <w:b/>
        </w:rPr>
        <w:t xml:space="preserve">Phase 3: Onboarding and Integration (Months 6-8)</w:t>
      </w:r>
      <w:r>
        <w:br/>
      </w:r>
      <w:r>
        <w:t xml:space="preserve">Integrate the new</w:t>
      </w:r>
      <w:r>
        <w:t xml:space="preserve"> </w:t>
      </w:r>
      <w:r>
        <w:rPr>
          <w:bCs/>
          <w:b/>
        </w:rPr>
        <w:t xml:space="preserve">Mathematician</w:t>
      </w:r>
      <w:r>
        <w:t xml:space="preserve"> </w:t>
      </w:r>
      <w:r>
        <w:t xml:space="preserve">into existing data science teams. Ensure they understand the specific regulatory environment of</w:t>
      </w:r>
      <w:r>
        <w:t xml:space="preserve"> </w:t>
      </w:r>
      <w:r>
        <w:rPr>
          <w:bCs/>
          <w:b/>
        </w:rPr>
        <w:t xml:space="preserve">Germany Frankfurt</w:t>
      </w:r>
      <w:r>
        <w:t xml:space="preserve">. Provide access to local academic resources for continuous professional development.</w:t>
      </w:r>
    </w:p>
    <w:p>
      <w:pPr>
        <w:numPr>
          <w:ilvl w:val="0"/>
          <w:numId w:val="1001"/>
        </w:numPr>
        <w:pStyle w:val="Compact"/>
      </w:pPr>
      <w:r>
        <w:rPr>
          <w:bCs/>
          <w:b/>
        </w:rPr>
        <w:t xml:space="preserve">Phase 4: Performance Review and Expansion (Month 9 onwards)</w:t>
      </w:r>
      <w:r>
        <w:br/>
      </w:r>
      <w:r>
        <w:t xml:space="preserve">Assess the impact of the new role on our quantitative models. Based on success, consider expanding the team to include additional mathematicians in</w:t>
      </w:r>
      <w:r>
        <w:t xml:space="preserve"> </w:t>
      </w:r>
      <w:r>
        <w:rPr>
          <w:bCs/>
          <w:b/>
        </w:rPr>
        <w:t xml:space="preserve">Germany Frankfurt</w:t>
      </w:r>
      <w:r>
        <w:t xml:space="preserve">.</w:t>
      </w:r>
    </w:p>
    <w:bookmarkEnd w:id="30"/>
    <w:bookmarkStart w:id="31" w:name="risk-assessment"/>
    <w:p>
      <w:pPr>
        <w:pStyle w:val="Heading2"/>
      </w:pPr>
      <w:r>
        <w:t xml:space="preserve">6. Risk Assessment and Mitigation</w:t>
      </w:r>
    </w:p>
    <w:p>
      <w:pPr>
        <w:pStyle w:val="FirstParagraph"/>
      </w:pPr>
      <w:r>
        <w:t xml:space="preserve">While the benefits are clear, there are risks associated with this project:</w:t>
      </w:r>
    </w:p>
    <w:p>
      <w:pPr>
        <w:numPr>
          <w:ilvl w:val="0"/>
          <w:numId w:val="1002"/>
        </w:numPr>
        <w:pStyle w:val="Compact"/>
      </w:pPr>
      <w:r>
        <w:rPr>
          <w:bCs/>
          <w:b/>
        </w:rPr>
        <w:t xml:space="preserve">Talent Shortage:</w:t>
      </w:r>
      <w:r>
        <w:t xml:space="preserve"> </w:t>
      </w:r>
      <w:r>
        <w:t xml:space="preserve">There is high competition for</w:t>
      </w:r>
      <w:r>
        <w:t xml:space="preserve"> </w:t>
      </w:r>
      <w:r>
        <w:rPr>
          <w:bCs/>
          <w:b/>
        </w:rPr>
        <w:t xml:space="preserve">Mathematician</w:t>
      </w:r>
      <w:r>
        <w:t xml:space="preserve">s in finance.</w:t>
      </w:r>
      <w:r>
        <w:t xml:space="preserve"> </w:t>
      </w:r>
      <w:r>
        <w:rPr>
          <w:iCs/>
          <w:i/>
        </w:rPr>
        <w:t xml:space="preserve">Mitigation:</w:t>
      </w:r>
      <w:r>
        <w:t xml:space="preserve"> </w:t>
      </w:r>
      <w:r>
        <w:t xml:space="preserve">Offer competitive compensation packages and highlight the prestige of working in the financial heart of Europe, i.e., Germany Frankfurt.</w:t>
      </w:r>
    </w:p>
    <w:p>
      <w:pPr>
        <w:numPr>
          <w:ilvl w:val="0"/>
          <w:numId w:val="1002"/>
        </w:numPr>
        <w:pStyle w:val="Compact"/>
      </w:pPr>
      <w:r>
        <w:rPr>
          <w:bCs/>
          <w:b/>
        </w:rPr>
        <w:t xml:space="preserve">Cultural Integration:</w:t>
      </w:r>
      <w:r>
        <w:t xml:space="preserve"> </w:t>
      </w:r>
      <w:r>
        <w:t xml:space="preserve">Integrating a specialist into a broader team can be challenging.</w:t>
      </w:r>
      <w:r>
        <w:t xml:space="preserve"> </w:t>
      </w:r>
      <w:r>
        <w:rPr>
          <w:iCs/>
          <w:i/>
        </w:rPr>
        <w:t xml:space="preserve">Mitigation:</w:t>
      </w:r>
      <w:r>
        <w:t xml:space="preserve"> </w:t>
      </w:r>
      <w:r>
        <w:t xml:space="preserve">Implement structured mentorship programs that bridge the gap between pure mathematics and applied business logic.</w:t>
      </w:r>
    </w:p>
    <w:bookmarkEnd w:id="31"/>
    <w:bookmarkStart w:id="32" w:name="conclusion"/>
    <w:p>
      <w:pPr>
        <w:pStyle w:val="Heading2"/>
      </w:pPr>
      <w:r>
        <w:t xml:space="preserve">7. Conclusion</w:t>
      </w:r>
    </w:p>
    <w:p>
      <w:pPr>
        <w:pStyle w:val="FirstParagraph"/>
      </w:pPr>
      <w:r>
        <w:t xml:space="preserve">In conclusion, the recruitment of a specialized</w:t>
      </w:r>
      <w:r>
        <w:t xml:space="preserve"> </w:t>
      </w:r>
      <w:r>
        <w:rPr>
          <w:bCs/>
          <w:b/>
        </w:rPr>
        <w:t xml:space="preserve">Mathematician</w:t>
      </w:r>
      <w:r>
        <w:t xml:space="preserve"> </w:t>
      </w:r>
      <w:r>
        <w:t xml:space="preserve">is not just a staffing decision; it is a strategic investment in our intellectual infrastructure. By locating this critical role in</w:t>
      </w:r>
      <w:r>
        <w:t xml:space="preserve"> </w:t>
      </w:r>
      <w:r>
        <w:rPr>
          <w:bCs/>
          <w:b/>
        </w:rPr>
        <w:t xml:space="preserve">Germany Frankfurt</w:t>
      </w:r>
      <w:r>
        <w:t xml:space="preserve">, we align ourselves with the regulatory and financial pulse of Europe. The combination of advanced mathematical rigor and the dynamic, regulated environment of Frankfurt creates an optimal incubator for innovation.</w:t>
      </w:r>
      <w:r>
        <w:t xml:space="preserve"> </w:t>
      </w:r>
      <w:r>
        <w:t xml:space="preserve">This project report strongly recommends immediate approval to proceed with Phase 1 of the recruitment process. The synergy between the analytical prowess required by a</w:t>
      </w:r>
      <w:r>
        <w:t xml:space="preserve"> </w:t>
      </w:r>
      <w:r>
        <w:rPr>
          <w:bCs/>
          <w:b/>
        </w:rPr>
        <w:t xml:space="preserve">Mathematician</w:t>
      </w:r>
      <w:r>
        <w:t xml:space="preserve"> </w:t>
      </w:r>
      <w:r>
        <w:t xml:space="preserve">and the economic powerhouse that is</w:t>
      </w:r>
      <w:r>
        <w:t xml:space="preserve"> </w:t>
      </w:r>
      <w:r>
        <w:rPr>
          <w:bCs/>
          <w:b/>
        </w:rPr>
        <w:t xml:space="preserve">Germany Frankfurt</w:t>
      </w:r>
      <w:r>
        <w:t xml:space="preserve"> </w:t>
      </w:r>
      <w:r>
        <w:t xml:space="preserve">will undoubtedly yield significant returns in efficiency, risk management, and strategic foresight for our organization. We stand at the intersection of logic and location; to ignore this opportunity would be a mathematical error in our own business calculations.</w:t>
      </w:r>
    </w:p>
    <w:p>
      <w:r>
        <w:pict>
          <v:rect style="width:0;height:1.5pt" o:hralign="center" o:hrstd="t" o:hr="t"/>
        </w:pict>
      </w:r>
    </w:p>
    <w:p>
      <w:pPr>
        <w:pStyle w:val="FirstParagraph"/>
      </w:pPr>
      <w:r>
        <w:rPr>
          <w:iCs/>
          <w:i/>
        </w:rPr>
        <w:t xml:space="preserve">This document contains confidential information intended solely for the use of the internal planning committee.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Recruitment and Integration of a Mathematician in Germany Frankfurt</dc:title>
  <dc:creator/>
  <dc:language>en</dc:language>
  <cp:keywords/>
  <dcterms:created xsi:type="dcterms:W3CDTF">2026-07-29T01:54:39Z</dcterms:created>
  <dcterms:modified xsi:type="dcterms:W3CDTF">2026-07-29T01:54:39Z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