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Mathematician</w:t>
      </w:r>
      <w:r>
        <w:t xml:space="preserve"> </w:t>
      </w:r>
      <w:r>
        <w:t xml:space="preserve">Initiative</w:t>
      </w:r>
      <w:r>
        <w:t xml:space="preserve"> </w:t>
      </w:r>
      <w:r>
        <w:t xml:space="preserve">in</w:t>
      </w:r>
      <w:r>
        <w:t xml:space="preserve"> </w:t>
      </w:r>
      <w:r>
        <w:t xml:space="preserve">Japan,</w:t>
      </w:r>
      <w:r>
        <w:t xml:space="preserve"> </w:t>
      </w:r>
      <w:r>
        <w:t xml:space="preserve">Osaka</w:t>
      </w:r>
    </w:p>
    <w:bookmarkStart w:id="30" w:name="Xa34305d9cb4da02aa08ab2e0e09cc6b1a0c2784"/>
    <w:p>
      <w:pPr>
        <w:pStyle w:val="Heading1"/>
      </w:pPr>
      <w:r>
        <w:t xml:space="preserve">Project Report: Strategic Implementation of a Mathematician-Centric Educational and Innovation Hub in Japan, Osaka</w:t>
      </w:r>
    </w:p>
    <w:p>
      <w:pPr>
        <w:pStyle w:val="FirstParagraph"/>
      </w:pPr>
      <w:r>
        <w:rPr>
          <w:bCs/>
          <w:b/>
        </w:rPr>
        <w:t xml:space="preserve">Date:</w:t>
      </w:r>
      <w:r>
        <w:br/>
      </w:r>
      <w:r>
        <w:t xml:space="preserve">October 26, 2023</w:t>
      </w:r>
      <w:r>
        <w:br/>
      </w:r>
      <w:r>
        <w:rPr>
          <w:bCs/>
          <w:b/>
        </w:rPr>
        <w:t xml:space="preserve">To:</w:t>
      </w:r>
      <w:r>
        <w:br/>
      </w:r>
      <w:r>
        <w:t xml:space="preserve">The Board of Directors, Global Education &amp; Technology Consortium</w:t>
      </w:r>
      <w:r>
        <w:br/>
      </w:r>
      <w:r>
        <w:rPr>
          <w:bCs/>
          <w:b/>
        </w:rPr>
        <w:t xml:space="preserve">From:</w:t>
      </w:r>
      <w:r>
        <w:br/>
      </w:r>
      <w:r>
        <w:t xml:space="preserve">Project Management Office</w:t>
      </w:r>
      <w:r>
        <w:br/>
      </w:r>
      <w:r>
        <w:rPr>
          <w:bCs/>
          <w:b/>
        </w:rPr>
        <w:t xml:space="preserve">Subject:</w:t>
      </w:r>
      <w:r>
        <w:br/>
      </w:r>
      <w:r>
        <w:rPr>
          <w:iCs/>
          <w:i/>
        </w:rPr>
        <w:t xml:space="preserve">A comprehensive strategic framework establishing a dedicated Mathematician resource center and research institute within the cultural and economic landscape of Japan, Osaka.</w:t>
      </w:r>
    </w:p>
    <w:bookmarkStart w:id="20" w:name="executive-summary"/>
    <w:p>
      <w:pPr>
        <w:pStyle w:val="Heading2"/>
      </w:pPr>
      <w:r>
        <w:t xml:space="preserve">1. Executive Summary</w:t>
      </w:r>
    </w:p>
    <w:p>
      <w:pPr>
        <w:pStyle w:val="FirstParagraph"/>
      </w:pPr>
      <w:r>
        <w:t xml:space="preserve">This Project Report outlines the strategic vision, operational framework, and cultural integration strategies for establishing a premier facility dedicated to the study, application, and celebration of mathematics in Japan. Specifically located in Osaka, this initiative aims to bridge the gap between abstract mathematical theory and practical industrial application. The project focuses on recruiting high-level Mathematician experts who can serve as pillars for both academic advancement and industrial innovation within the Kansai region. By leveraging Osaka’s historical reputation as a merchant city with a strong pragmatic approach to learning, this Project Report defines how a dedicated Mathematician presence will drive economic growth and educational excellence in Japan.</w:t>
      </w:r>
    </w:p>
    <w:bookmarkEnd w:id="20"/>
    <w:bookmarkStart w:id="21" w:name="introduction-and-contextual-background"/>
    <w:p>
      <w:pPr>
        <w:pStyle w:val="Heading2"/>
      </w:pPr>
      <w:r>
        <w:t xml:space="preserve">2. Introduction and Contextual Background</w:t>
      </w:r>
    </w:p>
    <w:p>
      <w:pPr>
        <w:pStyle w:val="FirstParagraph"/>
      </w:pPr>
      <w:r>
        <w:t xml:space="preserve">Osaka has long been recognized as the kitchen of Japan, but it is equally significant for its pragmatic business culture and historical ties to commerce, which inherently rely on precise calculation and logical structures. In recent years, Japan has faced a demographic shift that necessitates a robust focus on STEM (Science, Technology, Engineering, and Mathematics) education to maintain its technological competitiveness. This Project Report posits that the solution lies not merely in general science education but in the specific cultivation of advanced mathematical thinking.</w:t>
      </w:r>
    </w:p>
    <w:p>
      <w:pPr>
        <w:pStyle w:val="BodyText"/>
      </w:pPr>
      <w:r>
        <w:t xml:space="preserve">The location choice of Japan, Osaka is deliberate. Unlike Tokyo’s corporate-centric environment, Osaka offers a more accessible, community-oriented atmosphere that fosters collaboration between universities such as Kyoto University and Osaka University. This Project Report argues that establishing a central hub for Mathematician activities in this region will create a ripple effect throughout the Kansai area, revitalizing local industries through data-driven decision-making and algorithmic efficiency.</w:t>
      </w:r>
    </w:p>
    <w:bookmarkEnd w:id="21"/>
    <w:bookmarkStart w:id="22" w:name="Xc45e926d3c95291abd32207e57edb6f2e44ad89"/>
    <w:p>
      <w:pPr>
        <w:pStyle w:val="Heading2"/>
      </w:pPr>
      <w:r>
        <w:t xml:space="preserve">3. Objectives of the Mathematician Initiative</w:t>
      </w:r>
    </w:p>
    <w:p>
      <w:pPr>
        <w:pStyle w:val="FirstParagraph"/>
      </w:pPr>
      <w:r>
        <w:t xml:space="preserve">The primary goal of this Project Report is to define three core objectives centered around the role of the Mathematician:</w:t>
      </w:r>
    </w:p>
    <w:p>
      <w:pPr>
        <w:numPr>
          <w:ilvl w:val="0"/>
          <w:numId w:val="1001"/>
        </w:numPr>
        <w:pStyle w:val="Compact"/>
      </w:pPr>
      <w:r>
        <w:rPr>
          <w:bCs/>
          <w:b/>
        </w:rPr>
        <w:t xml:space="preserve">Educational Enhancement:</w:t>
      </w:r>
    </w:p>
    <w:p>
      <w:pPr>
        <w:numPr>
          <w:ilvl w:val="0"/>
          <w:numId w:val="1001"/>
        </w:numPr>
        <w:pStyle w:val="Compact"/>
      </w:pPr>
      <w:r>
        <w:rPr>
          <w:bCs/>
          <w:b/>
        </w:rPr>
        <w:t xml:space="preserve">Industrial Collaboration:</w:t>
      </w:r>
    </w:p>
    <w:p>
      <w:pPr>
        <w:numPr>
          <w:ilvl w:val="0"/>
          <w:numId w:val="1001"/>
        </w:numPr>
        <w:pStyle w:val="Compact"/>
      </w:pPr>
      <w:r>
        <w:rPr>
          <w:bCs/>
          <w:b/>
        </w:rPr>
        <w:t xml:space="preserve">Cultural Integration:</w:t>
      </w:r>
    </w:p>
    <w:bookmarkEnd w:id="22"/>
    <w:bookmarkStart w:id="25" w:name="strategic-implementation-plan"/>
    <w:p>
      <w:pPr>
        <w:pStyle w:val="Heading2"/>
      </w:pPr>
      <w:r>
        <w:t xml:space="preserve">4. Strategic Implementation Plan</w:t>
      </w:r>
    </w:p>
    <w:bookmarkStart w:id="23" w:name="X2a6b82e3f4ce0e75f3af8cc5c2773a00a2a37d9"/>
    <w:p>
      <w:pPr>
        <w:pStyle w:val="Heading3"/>
      </w:pPr>
      <w:r>
        <w:t xml:space="preserve">4.1 Recruitment of Elite Mathematician Talent</w:t>
      </w:r>
    </w:p>
    <w:p>
      <w:pPr>
        <w:pStyle w:val="FirstParagraph"/>
      </w:pPr>
      <w:r>
        <w:t xml:space="preserve">The success of this Project Report hinges on the quality of personnel. We propose a dual-track recruitment strategy to bring top-tier Mathematician experts to Japan, Osaka. Track A focuses on local talent acquisition from prestigious Japanese institutions, ensuring cultural alignment and linguistic proficiency. Track B involves international recruitment, inviting global Mathematician scholars for sabbaticals or permanent positions to inject diverse perspectives into the local academic community.</w:t>
      </w:r>
    </w:p>
    <w:p>
      <w:pPr>
        <w:pStyle w:val="BodyText"/>
      </w:pPr>
      <w:r>
        <w:t xml:space="preserve">To ensure retention in Japan, Osaka offers a unique lifestyle balance compared to other major Asian metropolises. The Project Report emphasizes competitive compensation packages that include housing subsidies in historic wards like Chuo-ku and access to world-class healthcare, recognizing the high intellectual demands placed on a Mathematician.</w:t>
      </w:r>
    </w:p>
    <w:bookmarkEnd w:id="23"/>
    <w:bookmarkStart w:id="24" w:name="infrastructure-development"/>
    <w:p>
      <w:pPr>
        <w:pStyle w:val="Heading3"/>
      </w:pPr>
      <w:r>
        <w:t xml:space="preserve">4.2 Infrastructure Development</w:t>
      </w:r>
    </w:p>
    <w:p>
      <w:pPr>
        <w:pStyle w:val="FirstParagraph"/>
      </w:pPr>
      <w:r>
        <w:t xml:space="preserve">The physical space designated for this initiative will be located in the Osaka Business Park (OBP), a hub for international business. The facility will house:</w:t>
      </w:r>
    </w:p>
    <w:p>
      <w:pPr>
        <w:numPr>
          <w:ilvl w:val="0"/>
          <w:numId w:val="1002"/>
        </w:numPr>
        <w:pStyle w:val="Compact"/>
      </w:pPr>
      <w:r>
        <w:rPr>
          <w:bCs/>
          <w:b/>
        </w:rPr>
        <w:t xml:space="preserve">The Abstract Wing:</w:t>
      </w:r>
    </w:p>
    <w:p>
      <w:pPr>
        <w:numPr>
          <w:ilvl w:val="0"/>
          <w:numId w:val="1002"/>
        </w:numPr>
        <w:pStyle w:val="Compact"/>
      </w:pPr>
      <w:r>
        <w:rPr>
          <w:bCs/>
          <w:b/>
        </w:rPr>
        <w:t xml:space="preserve">The Applied Wing:</w:t>
      </w:r>
    </w:p>
    <w:p>
      <w:pPr>
        <w:numPr>
          <w:ilvl w:val="0"/>
          <w:numId w:val="1002"/>
        </w:numPr>
        <w:pStyle w:val="Compact"/>
      </w:pPr>
      <w:r>
        <w:rPr>
          <w:bCs/>
          <w:b/>
        </w:rPr>
        <w:t xml:space="preserve">The Public Forum:</w:t>
      </w:r>
    </w:p>
    <w:bookmarkEnd w:id="24"/>
    <w:bookmarkEnd w:id="25"/>
    <w:bookmarkStart w:id="26" w:name="Xdc3cd95d1e5196eb91317b1877e5edbaaabfaf9"/>
    <w:p>
      <w:pPr>
        <w:pStyle w:val="Heading2"/>
      </w:pPr>
      <w:r>
        <w:t xml:space="preserve">5. Cultural Integration and Community Engagement</w:t>
      </w:r>
    </w:p>
    <w:p>
      <w:pPr>
        <w:pStyle w:val="FirstParagraph"/>
      </w:pPr>
      <w:r>
        <w:t xml:space="preserve">A critical component of this Project Report is the social acceptance and understanding of the Mathematician role within Japanese society. While respect for education is high, specialized roles can sometimes remain obscure to the general public. Therefore, outreach programs are essential.</w:t>
      </w:r>
    </w:p>
    <w:p>
      <w:pPr>
        <w:pStyle w:val="BodyText"/>
      </w:pPr>
      <w:r>
        <w:t xml:space="preserve">We propose a series of workshops titled "The Art of Calculation," where a Mathematician demonstrates how mathematics underpins traditional Osaka crafts, such as the weaving patterns in Kimonos or the structural engineering behind modern skyscrapers. This approach aligns with Japanese values of *Monozukuri* (craftsmanship) and *Kodawari* (pursuit of perfection), framing a Mathematician not just as an academic, but as an artisan of logic.</w:t>
      </w:r>
    </w:p>
    <w:p>
      <w:pPr>
        <w:pStyle w:val="BodyText"/>
      </w:pPr>
      <w:r>
        <w:t xml:space="preserve">Furthermore, collaboration with local schools in Osaka will introduce "Mathematician Days," where students interact directly with professionals. This aims to inspire the next generation of Japanese youth to view mathematics not as a daunting subject, but as a powerful tool for innovation.</w:t>
      </w:r>
    </w:p>
    <w:bookmarkEnd w:id="26"/>
    <w:bookmarkStart w:id="27" w:name="economic-impact-and-sustainability"/>
    <w:p>
      <w:pPr>
        <w:pStyle w:val="Heading2"/>
      </w:pPr>
      <w:r>
        <w:t xml:space="preserve">6. Economic Impact and Sustainability</w:t>
      </w:r>
    </w:p>
    <w:p>
      <w:pPr>
        <w:pStyle w:val="FirstParagraph"/>
      </w:pPr>
      <w:r>
        <w:t xml:space="preserve">The Project Report anticipates significant economic benefits for Japan, Osaka. By establishing a center of excellence led by Mathematician experts, the region can attract foreign direct investment from tech companies seeking cutting-edge R&amp;D capabilities. The presence of a high concentration of mathematical expertise will lower the barrier to entry for startups focusing on fintech, robotics, and artificial intelligence.</w:t>
      </w:r>
    </w:p>
    <w:p>
      <w:pPr>
        <w:pStyle w:val="BodyText"/>
      </w:pPr>
      <w:r>
        <w:t xml:space="preserve">Sustainability is addressed through a hybrid funding model. Initial seed funding will come from government grants aimed at STEM revitalization in Japan. Long-term sustainability will be achieved through corporate sponsorships, where local businesses pay for the consulting services of a Mathematician to solve proprietary business challenges. Additionally, revenue streams from educational workshops and publishing research papers will contribute to financial independence.</w:t>
      </w:r>
    </w:p>
    <w:bookmarkEnd w:id="27"/>
    <w:bookmarkStart w:id="28" w:name="risk-assessment-and-mitigation"/>
    <w:p>
      <w:pPr>
        <w:pStyle w:val="Heading2"/>
      </w:pPr>
      <w:r>
        <w:t xml:space="preserve">7. Risk Assessment and Mitigation</w:t>
      </w:r>
    </w:p>
    <w:p>
      <w:pPr>
        <w:pStyle w:val="FirstParagraph"/>
      </w:pPr>
      <w:r>
        <w:rPr>
          <w:bCs/>
          <w:b/>
        </w:rPr>
        <w:t xml:space="preserve">Risk:</w:t>
      </w:r>
    </w:p>
    <w:p>
      <w:pPr>
        <w:pStyle w:val="BodyText"/>
      </w:pPr>
      <w:r>
        <w:t xml:space="preserve">Linguistic and cultural barriers may hinder the effectiveness of international Mathematician in Japan, Osaka.</w:t>
      </w:r>
      <w:r>
        <w:br/>
      </w:r>
      <w:r>
        <w:rPr>
          <w:iCs/>
          <w:i/>
        </w:rPr>
        <w:t xml:space="preserve">Mitigation:</w:t>
      </w:r>
    </w:p>
    <w:p>
      <w:pPr>
        <w:pStyle w:val="BodyText"/>
      </w:pPr>
      <w:r>
        <w:t xml:space="preserve">Comprehensive language training and cultural immersion programs will be provided to all expatriate staff. Local liaisons will be assigned to facilitate communication.</w:t>
      </w:r>
    </w:p>
    <w:p>
      <w:pPr>
        <w:pStyle w:val="BodyText"/>
      </w:pPr>
      <w:r>
        <w:rPr>
          <w:bCs/>
          <w:b/>
        </w:rPr>
        <w:t xml:space="preserve">Risk:</w:t>
      </w:r>
    </w:p>
    <w:p>
      <w:pPr>
        <w:pStyle w:val="BodyText"/>
      </w:pPr>
      <w:r>
        <w:t xml:space="preserve">Resistance from traditional academic institutions in Osaka.</w:t>
      </w:r>
      <w:r>
        <w:br/>
      </w:r>
      <w:r>
        <w:rPr>
          <w:iCs/>
          <w:i/>
        </w:rPr>
        <w:t xml:space="preserve">Mitigation:</w:t>
      </w:r>
    </w:p>
    <w:p>
      <w:pPr>
        <w:pStyle w:val="BodyText"/>
      </w:pPr>
      <w:r>
        <w:t xml:space="preserve">The Project Report proposes a collaborative rather than competitive approach, offering shared resources and joint research opportunities to existing universities.</w:t>
      </w:r>
    </w:p>
    <w:bookmarkEnd w:id="28"/>
    <w:bookmarkStart w:id="29" w:name="conclusion"/>
    <w:p>
      <w:pPr>
        <w:pStyle w:val="Heading2"/>
      </w:pPr>
      <w:r>
        <w:t xml:space="preserve">8. Conclusion</w:t>
      </w:r>
    </w:p>
    <w:p>
      <w:pPr>
        <w:pStyle w:val="FirstParagraph"/>
      </w:pPr>
      <w:r>
        <w:t xml:space="preserve">This Project Report concludes that the establishment of a dedicated Mathematician hub in Japan, Osaka is both viable and necessary. It addresses critical gaps in advanced STEM education while providing tangible economic benefits to the region. By positioning the Mathematician as a central figure in both academic research and industrial innovation, Osaka can solidify its status as a global leader in data-driven development.</w:t>
      </w:r>
    </w:p>
    <w:p>
      <w:pPr>
        <w:pStyle w:val="BodyText"/>
      </w:pPr>
      <w:r>
        <w:t xml:space="preserve">The synergy between Japan’s rigorous educational standards, Osaka’s entrepreneurial spirit, and the universal power of mathematics creates a unique opportunity. We urge stakeholders to approve the initial funding phase immediately to begin recruitment for our first cohort of Mathematician experts. The time to act is now, ensuring that Japan, Osaka becomes synonymous with mathematical excellence in the 21st century.</w:t>
      </w:r>
    </w:p>
    <w:p>
      <w:pPr>
        <w:pStyle w:val="BodyText"/>
      </w:pPr>
      <w:r>
        <w:rPr>
          <w:bCs/>
          <w:b/>
        </w:rPr>
        <w:t xml:space="preserve">Approved By:</w:t>
      </w:r>
      <w:r>
        <w:br/>
      </w:r>
      <w:r>
        <w:t xml:space="preserve">[Signature]</w:t>
      </w:r>
      <w:r>
        <w:br/>
      </w:r>
      <w:r>
        <w:t xml:space="preserve">Director of Strategic Planning</w:t>
      </w:r>
      <w:r>
        <w:br/>
      </w:r>
      <w:r>
        <w:t xml:space="preserve">Global Education &amp; Technology Consortium</w:t>
      </w:r>
      <w:r>
        <w:br/>
      </w:r>
      <w:r>
        <w:br/>
      </w:r>
      <w:r>
        <w:rPr>
          <w:bCs/>
          <w:b/>
        </w:rPr>
        <w:t xml:space="preserve">Date:</w:t>
      </w:r>
      <w:r>
        <w:br/>
      </w:r>
      <w:r>
        <w:t xml:space="preserve">October 26,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Mathematician Initiative in Japan, Osaka</dc:title>
  <dc:creator/>
  <dc:language>en</dc:language>
  <cp:keywords/>
  <dcterms:created xsi:type="dcterms:W3CDTF">2026-07-29T09:13:23Z</dcterms:created>
  <dcterms:modified xsi:type="dcterms:W3CDTF">2026-07-29T09:13:23Z</dcterms:modified>
</cp:coreProperties>
</file>

<file path=docProps/custom.xml><?xml version="1.0" encoding="utf-8"?>
<Properties xmlns="http://schemas.openxmlformats.org/officeDocument/2006/custom-properties" xmlns:vt="http://schemas.openxmlformats.org/officeDocument/2006/docPropsVTypes"/>
</file>