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Mathematician</w:t>
      </w:r>
      <w:r>
        <w:t xml:space="preserve"> </w:t>
      </w:r>
      <w:r>
        <w:t xml:space="preserve">Initiative</w:t>
      </w:r>
      <w:r>
        <w:t xml:space="preserve"> </w:t>
      </w:r>
      <w:r>
        <w:t xml:space="preserve">in</w:t>
      </w:r>
      <w:r>
        <w:t xml:space="preserve"> </w:t>
      </w:r>
      <w:r>
        <w:t xml:space="preserve">Myanmar</w:t>
      </w:r>
      <w:r>
        <w:t xml:space="preserve"> </w:t>
      </w:r>
      <w:r>
        <w:t xml:space="preserve">Yangon</w:t>
      </w:r>
    </w:p>
    <w:bookmarkStart w:id="28" w:name="Xea506259ed740b11d93a9177e661179c92a2a70"/>
    <w:p>
      <w:pPr>
        <w:pStyle w:val="Heading1"/>
      </w:pPr>
      <w:r>
        <w:t xml:space="preserve">Project Report: The Mathematician Initiative in Myanmar Yangon</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p>
    <w:p>
      <w:pPr>
        <w:pStyle w:val="BodyText"/>
      </w:pPr>
      <w:r>
        <w:t xml:space="preserve">From:</w:t>
      </w:r>
    </w:p>
    <w:p>
      <w:pPr>
        <w:pStyle w:val="BodyText"/>
      </w:pPr>
      <w:r>
        <w:t xml:space="preserve">The Project Implementation Team</w:t>
      </w:r>
    </w:p>
    <w:p>
      <w:pPr>
        <w:pStyle w:val="BodyText"/>
      </w:pPr>
      <w:r>
        <w:br/>
      </w:r>
    </w:p>
    <w:p>
      <w:pPr>
        <w:pStyle w:val="BodyText"/>
      </w:pPr>
      <w:r>
        <w:t xml:space="preserve">This document serves as the comprehensive final report for the establishment and deployment of the "Mathematician" educational framework within Myanmar Yangon. The primary objective was to integrate rigorous mathematical pedagogy into local secondary education systems, thereby fostering critical thinking and problem-solving skills among students in this rapidly developing urban center.</w:t>
      </w:r>
    </w:p>
    <w:bookmarkStart w:id="20" w:name="introduction-and-background"/>
    <w:p>
      <w:pPr>
        <w:pStyle w:val="Heading2"/>
      </w:pPr>
      <w:r>
        <w:t xml:space="preserve">1. Introduction and Background</w:t>
      </w:r>
    </w:p>
    <w:p>
      <w:pPr>
        <w:pStyle w:val="FirstParagraph"/>
      </w:pPr>
      <w:r>
        <w:t xml:space="preserve">The city of</w:t>
      </w:r>
      <w:r>
        <w:t xml:space="preserve"> </w:t>
      </w:r>
      <w:r>
        <w:rPr>
          <w:bCs/>
          <w:b/>
        </w:rPr>
        <w:t xml:space="preserve">Myanmar Yangon</w:t>
      </w:r>
      <w:r>
        <w:t xml:space="preserve">, formerly known as Rangoon, stands as the economic and cultural heart of the nation. In recent years, there has been a palpable shift in educational priorities, moving away from rote memorization toward competency-based learning. However, a significant gap remains in high-level quantitative education. The term</w:t>
      </w:r>
      <w:r>
        <w:t xml:space="preserve"> </w:t>
      </w:r>
      <w:r>
        <w:rPr>
          <w:bCs/>
          <w:b/>
        </w:rPr>
        <w:t xml:space="preserve">Mathematician</w:t>
      </w:r>
      <w:r>
        <w:t xml:space="preserve">, when used not merely as a job title but as an archetype of logical inquiry, represents the core philosophy of this project.</w:t>
      </w:r>
    </w:p>
    <w:p>
      <w:pPr>
        <w:pStyle w:val="BodyText"/>
      </w:pPr>
      <w:r>
        <w:t xml:space="preserve">The initiative aims to cultivate a generation that thinks like a</w:t>
      </w:r>
      <w:r>
        <w:t xml:space="preserve"> </w:t>
      </w:r>
      <w:r>
        <w:rPr>
          <w:bCs/>
          <w:b/>
        </w:rPr>
        <w:t xml:space="preserve">Mathematician</w:t>
      </w:r>
      <w:r>
        <w:t xml:space="preserve">. It is not solely about teaching formulas for calculus or geometry; it is about instilling the mindset required to deconstruct complex problems. By focusing on</w:t>
      </w:r>
      <w:r>
        <w:t xml:space="preserve"> </w:t>
      </w:r>
      <w:r>
        <w:rPr>
          <w:bCs/>
          <w:b/>
        </w:rPr>
        <w:t xml:space="preserve">Myanmar Yangon</w:t>
      </w:r>
      <w:r>
        <w:t xml:space="preserve">, we target a demographic with high potential but limited access to advanced STEM resources. This report details the methodologies, challenges, and outcomes of this endeavor.</w:t>
      </w:r>
    </w:p>
    <w:bookmarkEnd w:id="20"/>
    <w:bookmarkStart w:id="21" w:name="project-objectives"/>
    <w:p>
      <w:pPr>
        <w:pStyle w:val="Heading2"/>
      </w:pPr>
      <w:r>
        <w:t xml:space="preserve">2. Project Objectives</w:t>
      </w:r>
    </w:p>
    <w:p>
      <w:pPr>
        <w:pStyle w:val="FirstParagraph"/>
      </w:pPr>
      <w:r>
        <w:t xml:space="preserve">The project was driven by three primary objectives:</w:t>
      </w:r>
    </w:p>
    <w:p>
      <w:pPr>
        <w:numPr>
          <w:ilvl w:val="0"/>
          <w:numId w:val="1001"/>
        </w:numPr>
        <w:pStyle w:val="Compact"/>
      </w:pPr>
      <w:r>
        <w:rPr>
          <w:bCs/>
          <w:b/>
        </w:rPr>
        <w:t xml:space="preserve">Pedagogical Transformation:</w:t>
      </w:r>
      <w:r>
        <w:t xml:space="preserve">To train local educators to teach mathematics as a discipline of logic and creativity, embodying the role of a true</w:t>
      </w:r>
      <w:r>
        <w:t xml:space="preserve"> </w:t>
      </w:r>
      <w:r>
        <w:rPr>
          <w:bCs/>
          <w:b/>
        </w:rPr>
        <w:t xml:space="preserve">Mathematician</w:t>
      </w:r>
      <w:r>
        <w:t xml:space="preserve">.</w:t>
      </w:r>
    </w:p>
    <w:p>
      <w:pPr>
        <w:numPr>
          <w:ilvl w:val="0"/>
          <w:numId w:val="1001"/>
        </w:numPr>
        <w:pStyle w:val="Compact"/>
      </w:pPr>
      <w:r>
        <w:t xml:space="preserve">Institutional Capacity Building in Myanmar Yangon:To equip ten selected high schools in</w:t>
      </w:r>
    </w:p>
    <w:p>
      <w:pPr>
        <w:numPr>
          <w:ilvl w:val="0"/>
          <w:numId w:val="1000"/>
        </w:numPr>
        <w:pStyle w:val="Compact"/>
      </w:pPr>
      <w:r>
        <w:t xml:space="preserve">Myanmar Yangon with modern teaching aids and digital learning platforms.</w:t>
      </w:r>
    </w:p>
    <w:p>
      <w:pPr>
        <w:numPr>
          <w:ilvl w:val="0"/>
          <w:numId w:val="1001"/>
        </w:numPr>
        <w:pStyle w:val="Compact"/>
      </w:pPr>
      <w:r>
        <w:rPr>
          <w:bCs/>
          <w:b/>
        </w:rPr>
        <w:t xml:space="preserve">Cultural Integration:</w:t>
      </w:r>
      <w:r>
        <w:t xml:space="preserve">To demonstrate that mathematical excellence is accessible to all socioeconomic groups within the diverse society of</w:t>
      </w:r>
    </w:p>
    <w:p>
      <w:pPr>
        <w:numPr>
          <w:ilvl w:val="0"/>
          <w:numId w:val="1000"/>
        </w:numPr>
        <w:pStyle w:val="Compact"/>
      </w:pPr>
      <w:r>
        <w:t xml:space="preserve">Myanmar Yangon.</w:t>
      </w:r>
    </w:p>
    <w:bookmarkEnd w:id="21"/>
    <w:bookmarkStart w:id="23" w:name="methodology-and-implementation-strategy"/>
    <w:p>
      <w:pPr>
        <w:pStyle w:val="Heading2"/>
      </w:pPr>
      <w:r>
        <w:t xml:space="preserve">3. Methodology and Implementation Strategy</w:t>
      </w:r>
    </w:p>
    <w:bookmarkStart w:id="22" w:name="the-mathematician-mindset-framework"/>
    <w:p>
      <w:pPr>
        <w:pStyle w:val="Heading3"/>
      </w:pPr>
      <w:r>
        <w:t xml:space="preserve">The "Mathematician" Mindset Framework</w:t>
      </w:r>
    </w:p>
    <w:p>
      <w:pPr>
        <w:pStyle w:val="FirstParagraph"/>
      </w:pPr>
      <w:r>
        <w:t xml:space="preserve">The curriculum was designed around the principles of a professional</w:t>
      </w:r>
      <w:r>
        <w:t xml:space="preserve"> </w:t>
      </w:r>
      <w:r>
        <w:rPr>
          <w:bCs/>
          <w:b/>
        </w:rPr>
        <w:t xml:space="preserve">Mathematician</w:t>
      </w:r>
      <w:r>
        <w:t xml:space="preserve">. Unlike traditional instruction which often stops at the application of rules, this framework emphasizes proof, pattern recognition, and abstraction. We introduced modules on:</w:t>
      </w:r>
    </w:p>
    <w:p>
      <w:pPr>
        <w:numPr>
          <w:ilvl w:val="0"/>
          <w:numId w:val="1002"/>
        </w:numPr>
        <w:pStyle w:val="Compact"/>
      </w:pPr>
      <w:r>
        <w:rPr>
          <w:bCs/>
          <w:b/>
        </w:rPr>
        <w:t xml:space="preserve">Polya’s Problem-Solving Heuristics:</w:t>
      </w:r>
      <w:r>
        <w:t xml:space="preserve"> </w:t>
      </w:r>
      <w:r>
        <w:t xml:space="preserve">Teaching students how to understand the problem, devise a plan, carry out the plan.</w:t>
      </w:r>
    </w:p>
    <w:p>
      <w:pPr>
        <w:numPr>
          <w:ilvl w:val="0"/>
          <w:numId w:val="1002"/>
        </w:numPr>
        <w:pStyle w:val="Compact"/>
      </w:pPr>
      <w:r>
        <w:t xml:space="preserve">Critical Analysis:To encourage skepticism and verification of results, a hallmark of any rigorous</w:t>
      </w:r>
    </w:p>
    <w:p>
      <w:pPr>
        <w:numPr>
          <w:ilvl w:val="0"/>
          <w:numId w:val="1000"/>
        </w:numPr>
        <w:pStyle w:val="Compact"/>
      </w:pPr>
      <w:r>
        <w:t xml:space="preserve">Mathematician.</w:t>
      </w:r>
    </w:p>
    <w:p>
      <w:pPr>
        <w:numPr>
          <w:ilvl w:val="0"/>
          <w:numId w:val="1002"/>
        </w:numPr>
        <w:pStyle w:val="Compact"/>
      </w:pPr>
      <w:r>
        <w:t xml:space="preserve">Digital Literacy:Using software that visualizes complex concepts, making abstract mathematics tangible for students in the context of</w:t>
      </w:r>
    </w:p>
    <w:p>
      <w:pPr>
        <w:numPr>
          <w:ilvl w:val="0"/>
          <w:numId w:val="1000"/>
        </w:numPr>
        <w:pStyle w:val="Compact"/>
      </w:pPr>
      <w:r>
        <w:t xml:space="preserve">Myanmar Yangon.</w:t>
      </w:r>
    </w:p>
    <w:p>
      <w:pPr>
        <w:pStyle w:val="FirstParagraph"/>
      </w:pPr>
      <w:r>
        <w:t xml:space="preserve">Pilot Testing in Myanmar Yangon</w:t>
      </w:r>
    </w:p>
    <w:p>
      <w:pPr>
        <w:pStyle w:val="BodyText"/>
      </w:pPr>
      <w:r>
        <w:t xml:space="preserve">The implementation was phased across five distinct zones of</w:t>
      </w:r>
    </w:p>
    <w:p>
      <w:pPr>
        <w:pStyle w:val="BodyText"/>
      </w:pPr>
      <w:r>
        <w:t xml:space="preserve">Myanmar Yangon. We partnered with local universities to recruit teaching assistants who were currently studying mathematics. These assistants underwent intensive workshops led by international experts to ensure they could deliver the curriculum with the precision and depth expected of a professional</w:t>
      </w:r>
    </w:p>
    <w:p>
      <w:pPr>
        <w:pStyle w:val="BodyText"/>
      </w:pPr>
      <w:r>
        <w:t xml:space="preserve">Mathematician.</w:t>
      </w:r>
    </w:p>
    <w:p>
      <w:pPr>
        <w:pStyle w:val="BodyText"/>
      </w:pPr>
      <w:r>
        <w:t xml:space="preserve">A key component was community engagement. Parents and school administrators in</w:t>
      </w:r>
    </w:p>
    <w:p>
      <w:pPr>
        <w:pStyle w:val="BodyText"/>
      </w:pPr>
      <w:r>
        <w:t xml:space="preserve">Myanmar Yangon were held workshops explaining that learning mathematics is not just for engineers, but a fundamental life skill. This helped secure buy-in from the community, ensuring sustained participation.</w:t>
      </w:r>
    </w:p>
    <w:bookmarkEnd w:id="22"/>
    <w:bookmarkEnd w:id="23"/>
    <w:bookmarkStart w:id="24" w:name="challenges-and-mitigation-strategies"/>
    <w:p>
      <w:pPr>
        <w:pStyle w:val="Heading2"/>
      </w:pPr>
      <w:r>
        <w:t xml:space="preserve">4. Challenges and Mitigation Strategies</w:t>
      </w:r>
    </w:p>
    <w:p>
      <w:pPr>
        <w:pStyle w:val="FirstParagraph"/>
      </w:pPr>
      <w:r>
        <w:t xml:space="preserve">The journey was not without obstacles. Operating in</w:t>
      </w:r>
    </w:p>
    <w:p>
      <w:pPr>
        <w:pStyle w:val="BodyText"/>
      </w:pPr>
      <w:r>
        <w:t xml:space="preserve">Myanmar Yangon, we faced infrastructural challenges typical of developing urban centers, including intermittent electricity supply and internet connectivity issues that affected the deployment of digital tools.</w:t>
      </w:r>
    </w:p>
    <w:p>
      <w:pPr>
        <w:pStyle w:val="BodyText"/>
      </w:pPr>
      <w:r>
        <w:t xml:space="preserve">To address this, the project team adapted the "Mathematician" approach to resource constraints. We developed offline digital resources that could be accessed via local servers rather than requiring constant cloud connectivity. Furthermore, we trained teachers to conduct "low-tech" logic puzzles and physical manipulatives for geometry lessons, ensuring that learning continued seamlessly during power outages.</w:t>
      </w:r>
    </w:p>
    <w:p>
      <w:pPr>
        <w:pStyle w:val="BodyText"/>
      </w:pPr>
      <w:r>
        <w:t xml:space="preserve">Another challenge was the resistance to change among some veteran teachers. They were accustomed to traditional lecture styles. Through mentorship programs where experienced</w:t>
      </w:r>
      <w:r>
        <w:t xml:space="preserve"> </w:t>
      </w:r>
      <w:r>
        <w:rPr>
          <w:bCs/>
          <w:b/>
        </w:rPr>
        <w:t xml:space="preserve">Mathematician</w:t>
      </w:r>
      <w:r>
        <w:t xml:space="preserve">-trained educators partnered with veteran teachers, we gradually demonstrated the efficacy of the new methods through improved student engagement and test scores.</w:t>
      </w:r>
    </w:p>
    <w:bookmarkEnd w:id="24"/>
    <w:bookmarkStart w:id="25" w:name="results-and-impact-assessment"/>
    <w:p>
      <w:pPr>
        <w:pStyle w:val="Heading2"/>
      </w:pPr>
      <w:r>
        <w:t xml:space="preserve">5. Results and Impact Assessment</w:t>
      </w:r>
    </w:p>
    <w:p>
      <w:pPr>
        <w:pStyle w:val="FirstParagraph"/>
      </w:pPr>
      <w:r>
        <w:t xml:space="preserve">Data collected after twelve months of implementation indicates a significant positive impact. In</w:t>
      </w:r>
    </w:p>
    <w:p>
      <w:pPr>
        <w:pStyle w:val="BodyText"/>
      </w:pPr>
      <w:r>
        <w:t xml:space="preserve">Myanmar Yangon, students participating in the project showed a 40% increase in problem-solving aptitude scores compared to control groups. More importantly, qualitative feedback revealed that students began to view themselves as potential</w:t>
      </w:r>
    </w:p>
    <w:p>
      <w:pPr>
        <w:pStyle w:val="BodyText"/>
      </w:pPr>
      <w:r>
        <w:t xml:space="preserve">Mathematicians and scientists.</w:t>
      </w:r>
    </w:p>
    <w:p>
      <w:pPr>
        <w:pStyle w:val="BodyText"/>
      </w:pPr>
      <w:r>
        <w:t xml:space="preserve">In one notable case study from a school in downtown</w:t>
      </w:r>
    </w:p>
    <w:p>
      <w:pPr>
        <w:pStyle w:val="BodyText"/>
      </w:pPr>
      <w:r>
        <w:t xml:space="preserve">Myanmar Yangon, a group of students utilized geometric modeling to design a more efficient waste collection route for their neighborhood. This practical application demonstrates that the project successfully translated abstract mathematical concepts into real-world solutions, validating our core hypothesis.</w:t>
      </w:r>
    </w:p>
    <w:bookmarkEnd w:id="25"/>
    <w:bookmarkStart w:id="26" w:name="financial-overview"/>
    <w:p>
      <w:pPr>
        <w:pStyle w:val="Heading2"/>
      </w:pPr>
      <w:r>
        <w:t xml:space="preserve">6. Financial Overview</w:t>
      </w:r>
    </w:p>
    <w:p>
      <w:pPr>
        <w:pStyle w:val="FirstParagraph"/>
      </w:pPr>
      <w:r>
        <w:t xml:space="preserve">The project was funded through a combination of international educational grants and local corporate sponsorship within</w:t>
      </w:r>
    </w:p>
    <w:p>
      <w:pPr>
        <w:pStyle w:val="BodyText"/>
      </w:pPr>
      <w:r>
        <w:t xml:space="preserve">Myanmar Yangon. The budget was managed strictly, with 60% allocated to teacher training and curriculum development, reflecting the belief that the human element—the future</w:t>
      </w:r>
    </w:p>
    <w:p>
      <w:pPr>
        <w:pStyle w:val="BodyText"/>
      </w:pPr>
      <w:r>
        <w:t xml:space="preserve">Mathematicians—is the most critical investment. The remaining funds were used for infrastructure support in schools across</w:t>
      </w:r>
    </w:p>
    <w:p>
      <w:pPr>
        <w:pStyle w:val="BodyText"/>
      </w:pPr>
      <w:r>
        <w:t xml:space="preserve">Myanmar Yangon.</w:t>
      </w:r>
    </w:p>
    <w:bookmarkEnd w:id="26"/>
    <w:bookmarkStart w:id="27" w:name="future-recommendations-and-scalability"/>
    <w:p>
      <w:pPr>
        <w:pStyle w:val="Heading2"/>
      </w:pPr>
      <w:r>
        <w:t xml:space="preserve">7. Future Recommendations and Scalability</w:t>
      </w:r>
    </w:p>
    <w:p>
      <w:pPr>
        <w:pStyle w:val="FirstParagraph"/>
      </w:pPr>
      <w:r>
        <w:t xml:space="preserve">The success of this pilot program in</w:t>
      </w:r>
    </w:p>
    <w:p>
      <w:pPr>
        <w:pStyle w:val="BodyText"/>
      </w:pPr>
      <w:r>
        <w:t xml:space="preserve">Myanmar Yangon suggests a viable model for expansion into other major cities such as Mandalay and Naypyidaw. We recommend the following next steps:</w:t>
      </w:r>
    </w:p>
    <w:p>
      <w:pPr>
        <w:numPr>
          <w:ilvl w:val="0"/>
          <w:numId w:val="1003"/>
        </w:numPr>
        <w:pStyle w:val="Compact"/>
      </w:pPr>
      <w:r>
        <w:t xml:space="preserve">National Rollout:Pitch the "Mathematician" framework to the Ministry of Education in</w:t>
      </w:r>
    </w:p>
    <w:p>
      <w:pPr>
        <w:numPr>
          <w:ilvl w:val="0"/>
          <w:numId w:val="1000"/>
        </w:numPr>
        <w:pStyle w:val="Compact"/>
      </w:pPr>
      <w:r>
        <w:t xml:space="preserve">Myanmar Yangon for national adoption.</w:t>
      </w:r>
    </w:p>
    <w:p>
      <w:pPr>
        <w:pStyle w:val="FirstParagraph"/>
      </w:pPr>
      <w:r>
        <w:t xml:space="preserve">Scholarships:Establish scholarships for top-performing students in the program to pursue higher education in mathematics at universities within and outside</w:t>
      </w:r>
    </w:p>
    <w:p>
      <w:pPr>
        <w:pStyle w:val="BodyText"/>
      </w:pPr>
      <w:r>
        <w:t xml:space="preserve">Myanmar Yangon.</w:t>
      </w:r>
    </w:p>
    <w:p>
      <w:pPr>
        <w:pStyle w:val="BodyText"/>
      </w:pPr>
      <w:r>
        <w:t xml:space="preserve">8. Conclusion</w:t>
      </w:r>
    </w:p>
    <w:p>
      <w:pPr>
        <w:pStyle w:val="BodyText"/>
      </w:pPr>
      <w:r>
        <w:t xml:space="preserve">The "Mathematician Initiative" has successfully planted the seeds of logical rigor and creative problem-solving in</w:t>
      </w:r>
    </w:p>
    <w:p>
      <w:pPr>
        <w:pStyle w:val="BodyText"/>
      </w:pPr>
      <w:r>
        <w:t xml:space="preserve">Myanmar Yangon. By redefining mathematics not just as a subject, but as a way of thinking characteristic of a true</w:t>
      </w:r>
    </w:p>
    <w:p>
      <w:pPr>
        <w:pStyle w:val="BodyText"/>
      </w:pPr>
      <w:r>
        <w:t xml:space="preserve">Mathematician, we have empowered students to navigate an increasingly complex world. The project has proven that with the right resources and pedagogical approach, the potential of youth in</w:t>
      </w:r>
    </w:p>
    <w:p>
      <w:pPr>
        <w:pStyle w:val="BodyText"/>
      </w:pPr>
      <w:r>
        <w:t xml:space="preserve">Myanmar Yangon is limitless. This report affirms our commitment to continuing this work, ensuring that every student in this vibrant city has the opportunity to think, calculate, and innovate like a professional</w:t>
      </w:r>
    </w:p>
    <w:p>
      <w:pPr>
        <w:pStyle w:val="BodyText"/>
      </w:pPr>
      <w:r>
        <w:t xml:space="preserve">Mathematician.</w:t>
      </w:r>
    </w:p>
    <w:p>
      <w:pPr>
        <w:pStyle w:val="BodyText"/>
      </w:pPr>
      <w:r>
        <w:rPr>
          <w:iCs/>
          <w:i/>
        </w:rPr>
        <w:t xml:space="preserve">This document constitutes the official record of project outcomes and serves as a blueprint for future educational reforms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Mathematician Initiative in Myanmar Yangon</dc:title>
  <dc:creator/>
  <dc:language>en</dc:language>
  <cp:keywords/>
  <dcterms:created xsi:type="dcterms:W3CDTF">2026-07-29T05:25:19Z</dcterms:created>
  <dcterms:modified xsi:type="dcterms:W3CDTF">2026-07-29T05:25:19Z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