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The</w:t>
      </w:r>
      <w:r>
        <w:t xml:space="preserve"> </w:t>
      </w:r>
      <w:r>
        <w:t xml:space="preserve">Role</w:t>
      </w:r>
      <w:r>
        <w:t xml:space="preserve"> </w:t>
      </w:r>
      <w:r>
        <w:t xml:space="preserve">of</w:t>
      </w:r>
      <w:r>
        <w:t xml:space="preserve"> </w:t>
      </w:r>
      <w:r>
        <w:t xml:space="preserve">Mathematicians</w:t>
      </w:r>
      <w:r>
        <w:t xml:space="preserve"> </w:t>
      </w:r>
      <w:r>
        <w:t xml:space="preserve">in</w:t>
      </w:r>
      <w:r>
        <w:t xml:space="preserve"> </w:t>
      </w:r>
      <w:r>
        <w:t xml:space="preserve">Amsterdam</w:t>
      </w:r>
    </w:p>
    <w:bookmarkStart w:id="30" w:name="project-report"/>
    <w:p>
      <w:pPr>
        <w:pStyle w:val="Heading1"/>
      </w:pPr>
      <w:r>
        <w:t xml:space="preserve">Project Report:</w:t>
      </w:r>
    </w:p>
    <w:p>
      <w:pPr>
        <w:pStyle w:val="FirstParagraph"/>
      </w:pPr>
      <w:r>
        <w:rPr>
          <w:bCs/>
          <w:b/>
        </w:rPr>
        <w:t xml:space="preserve">The Strategic Integration of a Mathematician within the Innovation Ecosystem of Netherlands Amsterdam</w:t>
      </w:r>
      <w:r>
        <w:br/>
      </w:r>
      <w:r>
        <w:br/>
      </w:r>
    </w:p>
    <w:p>
      <w:r>
        <w:pict>
          <v:rect style="width:0;height:1.5pt" o:hralign="center" o:hrstd="t" o:hr="t"/>
        </w:pict>
      </w:r>
    </w:p>
    <w:p>
      <w:pPr>
        <w:pStyle w:val="FirstParagraph"/>
      </w:pPr>
      <w:r>
        <w:br/>
      </w:r>
    </w:p>
    <w:bookmarkStart w:id="20" w:name="executive-summary"/>
    <w:p>
      <w:pPr>
        <w:pStyle w:val="Heading2"/>
      </w:pPr>
      <w:r>
        <w:t xml:space="preserve">1. Executive Summary</w:t>
      </w:r>
    </w:p>
    <w:p>
      <w:pPr>
        <w:pStyle w:val="FirstParagraph"/>
      </w:pPr>
      <w:r>
        <w:t xml:space="preserve">This project report outlines the critical necessity, strategic value, and operational framework for engaging a dedicated</w:t>
      </w:r>
      <w:r>
        <w:t xml:space="preserve"> </w:t>
      </w:r>
      <w:r>
        <w:rPr>
          <w:bCs/>
          <w:b/>
        </w:rPr>
        <w:t xml:space="preserve">Mathematician</w:t>
      </w:r>
      <w:r>
        <w:t xml:space="preserve"> </w:t>
      </w:r>
      <w:r>
        <w:t xml:space="preserve">within the dynamic technological landscape of Amsterdam, located in the heart of the Netherlands. As Amsterdam solidifies its reputation as a premier European hub for fintech, data science, artificial intelligence (AI), and sustainable urban planning ("Smart City" initiatives), the demand for rigorous mathematical expertise has never been higher.</w:t>
      </w:r>
    </w:p>
    <w:p>
      <w:pPr>
        <w:pStyle w:val="BodyText"/>
      </w:pPr>
      <w:r>
        <w:t xml:space="preserve">The primary objective of this report is to demonstrate how hiring or collaborating with a qualified</w:t>
      </w:r>
      <w:r>
        <w:t xml:space="preserve"> </w:t>
      </w:r>
      <w:r>
        <w:rPr>
          <w:bCs/>
          <w:b/>
        </w:rPr>
        <w:t xml:space="preserve">Mathematician</w:t>
      </w:r>
      <w:r>
        <w:t xml:space="preserve"> </w:t>
      </w:r>
      <w:r>
        <w:t xml:space="preserve">directly contributes to solving complex logistical, financial, and environmental challenges specific to the Dutch capital. This document serves as a comprehensive guide for stakeholders in</w:t>
      </w:r>
      <w:r>
        <w:t xml:space="preserve"> </w:t>
      </w:r>
      <w:r>
        <w:rPr>
          <w:bCs/>
          <w:b/>
        </w:rPr>
        <w:t xml:space="preserve">Netherlands Amsterdam</w:t>
      </w:r>
      <w:r>
        <w:t xml:space="preserve">, detailing why mathematical proficiency is not merely an academic luxury but a fundamental economic driver for the region’s future growth.</w:t>
      </w:r>
    </w:p>
    <w:bookmarkEnd w:id="20"/>
    <w:bookmarkStart w:id="21" w:name="introduction-and-context"/>
    <w:p>
      <w:pPr>
        <w:pStyle w:val="Heading2"/>
      </w:pPr>
      <w:r>
        <w:t xml:space="preserve">2. Introduction and Context</w:t>
      </w:r>
    </w:p>
    <w:p>
      <w:pPr>
        <w:pStyle w:val="FirstParagraph"/>
      </w:pPr>
      <w:r>
        <w:rPr>
          <w:bCs/>
          <w:b/>
        </w:rPr>
        <w:t xml:space="preserve">Netherlands Amsterdam</w:t>
      </w:r>
      <w:r>
        <w:t xml:space="preserve"> </w:t>
      </w:r>
      <w:r>
        <w:t xml:space="preserve">stands at a unique intersection of historical significance and modern technological innovation. The city is home to the University of Amsterdam (UvA), one of the oldest universities in the world, renowned for its strong faculty in mathematics and statistics. Furthermore, institutions like QuTech (a joint venture between TU Delft and QuSoft) have established significant research presence in quantum computing, which relies heavily on advanced linear algebra and probability theory.</w:t>
      </w:r>
    </w:p>
    <w:p>
      <w:pPr>
        <w:pStyle w:val="BodyText"/>
      </w:pPr>
      <w:r>
        <w:t xml:space="preserve">In this context, a</w:t>
      </w:r>
      <w:r>
        <w:t xml:space="preserve"> </w:t>
      </w:r>
      <w:r>
        <w:rPr>
          <w:bCs/>
          <w:b/>
        </w:rPr>
        <w:t xml:space="preserve">Mathematician</w:t>
      </w:r>
      <w:r>
        <w:t xml:space="preserve"> </w:t>
      </w:r>
      <w:r>
        <w:t xml:space="preserve">is defined not just as an academic researcher, but as an applied problem-solver. Whether working in algorithm development for the Amsterdam Stock Exchange (Euronext Amsterdam) or optimizing traffic flows for the city’s public transport network (GVB), the role of mathematics is pivotal. The following sections analyze why integrating such expertise into local projects is essential for maintaining competitive advantage.</w:t>
      </w:r>
    </w:p>
    <w:bookmarkEnd w:id="21"/>
    <w:bookmarkStart w:id="25" w:name="key-areas-of-impact"/>
    <w:p>
      <w:pPr>
        <w:pStyle w:val="Heading2"/>
      </w:pPr>
      <w:r>
        <w:t xml:space="preserve">3. Key Areas of Impact</w:t>
      </w:r>
    </w:p>
    <w:bookmarkStart w:id="22" w:name="Xbe68ed0faca47d345e8735098d86fe78dc78701"/>
    <w:p>
      <w:pPr>
        <w:pStyle w:val="Heading3"/>
      </w:pPr>
      <w:r>
        <w:t xml:space="preserve">3.1 Financial Technology and Algorithmic Trading</w:t>
      </w:r>
    </w:p>
    <w:p>
      <w:pPr>
        <w:pStyle w:val="FirstParagraph"/>
      </w:pPr>
      <w:r>
        <w:t xml:space="preserve">The financial sector in Amsterdam is robust, hosting numerous international banks and fintech startups. A skilled</w:t>
      </w:r>
      <w:r>
        <w:t xml:space="preserve"> </w:t>
      </w:r>
      <w:r>
        <w:rPr>
          <w:bCs/>
          <w:b/>
        </w:rPr>
        <w:t xml:space="preserve">Mathematician</w:t>
      </w:r>
      <w:r>
        <w:t xml:space="preserve">, particularly one specializing in stochastic calculus or numerical analysis, is indispensable for developing high-frequency trading algorithms. These models require precise calculations to predict market movements and manage risk with minimal latency.</w:t>
      </w:r>
    </w:p>
    <w:p>
      <w:pPr>
        <w:pStyle w:val="BodyText"/>
      </w:pPr>
      <w:r>
        <w:t xml:space="preserve">In the context of</w:t>
      </w:r>
      <w:r>
        <w:t xml:space="preserve"> </w:t>
      </w:r>
      <w:r>
        <w:rPr>
          <w:bCs/>
          <w:b/>
        </w:rPr>
        <w:t xml:space="preserve">Netherlands Amsterdam</w:t>
      </w:r>
      <w:r>
        <w:t xml:space="preserve">, where regulatory frameworks are strict yet innovative, mathematical rigor ensures compliance and stability. By employing mathematicians who understand both pure theory and practical application, financial institutions can create more resilient models that withstand volatile market conditions.</w:t>
      </w:r>
    </w:p>
    <w:bookmarkEnd w:id="22"/>
    <w:bookmarkStart w:id="23" w:name="X0813f70db9a521c506787c1e00b418af7665a83"/>
    <w:p>
      <w:pPr>
        <w:pStyle w:val="Heading3"/>
      </w:pPr>
      <w:r>
        <w:t xml:space="preserve">3.2 Smart City Infrastructure and Urban Planning</w:t>
      </w:r>
    </w:p>
    <w:p>
      <w:pPr>
        <w:pStyle w:val="FirstParagraph"/>
      </w:pPr>
      <w:r>
        <w:t xml:space="preserve">Amsterdam is a global leader in "Smart City" concepts. The city faces unique geographical challenges, including water management systems that require precise hydraulic modeling and prediction of sea-level rise. Here, the role of a mathematician extends into differential equations and fluid dynamics.</w:t>
      </w:r>
    </w:p>
    <w:p>
      <w:pPr>
        <w:pStyle w:val="BodyText"/>
      </w:pPr>
      <w:r>
        <w:t xml:space="preserve">Furthermore, urban mobility is a critical issue in Amsterdam. With high population density and limited space for roads, optimizing traffic lights using graph theory and network flow algorithms is essential to reduce congestion and carbon emissions. A dedicated</w:t>
      </w:r>
      <w:r>
        <w:t xml:space="preserve"> </w:t>
      </w:r>
      <w:r>
        <w:rPr>
          <w:bCs/>
          <w:b/>
        </w:rPr>
        <w:t xml:space="preserve">Mathematician</w:t>
      </w:r>
      <w:r>
        <w:t xml:space="preserve"> </w:t>
      </w:r>
      <w:r>
        <w:t xml:space="preserve">can analyze large datasets from IoT sensors to create predictive models that improve the efficiency of the city’s infrastructure, directly enhancing the quality of life for residents in</w:t>
      </w:r>
      <w:r>
        <w:t xml:space="preserve"> </w:t>
      </w:r>
      <w:r>
        <w:rPr>
          <w:bCs/>
          <w:b/>
        </w:rPr>
        <w:t xml:space="preserve">Netherlands Amsterdam</w:t>
      </w:r>
      <w:r>
        <w:t xml:space="preserve">.</w:t>
      </w:r>
    </w:p>
    <w:bookmarkEnd w:id="23"/>
    <w:bookmarkStart w:id="24" w:name="data-science-and-artificial-intelligence"/>
    <w:p>
      <w:pPr>
        <w:pStyle w:val="Heading3"/>
      </w:pPr>
      <w:r>
        <w:t xml:space="preserve">3.3 Data Science and Artificial Intelligence</w:t>
      </w:r>
    </w:p>
    <w:p>
      <w:pPr>
        <w:pStyle w:val="FirstParagraph"/>
      </w:pPr>
      <w:r>
        <w:t xml:space="preserve">The backbone of modern AI is mathematics. Neural networks, a cornerstone of deep learning, rely fundamentally on linear algebra and calculus (specifically gradient descent). In Amsterdam’s growing tech scene, companies specializing in health-tech and logistics require experts who can interpret complex data structures.</w:t>
      </w:r>
    </w:p>
    <w:p>
      <w:pPr>
        <w:pStyle w:val="BodyText"/>
      </w:pPr>
      <w:r>
        <w:t xml:space="preserve">A mathematician provides the theoretical grounding necessary to move beyond "black box" algorithms. By understanding the underlying mathematical principles, data scientists working in</w:t>
      </w:r>
      <w:r>
        <w:t xml:space="preserve"> </w:t>
      </w:r>
      <w:r>
        <w:rPr>
          <w:bCs/>
          <w:b/>
        </w:rPr>
        <w:t xml:space="preserve">Netherlands Amsterdam</w:t>
      </w:r>
      <w:r>
        <w:t xml:space="preserve"> </w:t>
      </w:r>
      <w:r>
        <w:t xml:space="preserve">can debug models more effectively, ensure ethical AI usage by identifying biases in statistical sampling, and develop more energy-efficient computing methods.</w:t>
      </w:r>
    </w:p>
    <w:bookmarkEnd w:id="24"/>
    <w:bookmarkEnd w:id="25"/>
    <w:bookmarkStart w:id="26" w:name="educational-and-collaborative-synergies"/>
    <w:p>
      <w:pPr>
        <w:pStyle w:val="Heading2"/>
      </w:pPr>
      <w:r>
        <w:t xml:space="preserve">4. Educational and Collaborative Synergies</w:t>
      </w:r>
    </w:p>
    <w:p>
      <w:pPr>
        <w:pStyle w:val="FirstParagraph"/>
      </w:pPr>
      <w:r>
        <w:t xml:space="preserve">The strength of the mathematical community in the Netherlands is amplified by its educational institutions. Universities such as the University of Amsterdam, Vrije Universiteit Amsterdam (VU), and Delft University of Technology produce world-class talent. However, a gap often exists between academic research and industry application.</w:t>
      </w:r>
    </w:p>
    <w:p>
      <w:pPr>
        <w:pStyle w:val="BodyText"/>
      </w:pPr>
      <w:r>
        <w:t xml:space="preserve">This project report advocates for a structured bridge where practitioners—the</w:t>
      </w:r>
      <w:r>
        <w:t xml:space="preserve"> </w:t>
      </w:r>
      <w:r>
        <w:rPr>
          <w:bCs/>
          <w:b/>
        </w:rPr>
        <w:t xml:space="preserve">Mathematician</w:t>
      </w:r>
      <w:r>
        <w:t xml:space="preserve">—work directly with students and researchers. In Amsterdam, this collaboration can take the form of internships, joint research projects, or consultancy roles. For instance, a mathematician working on quantum algorithms can collaborate with QuTech researchers to accelerate breakthroughs in quantum cryptography.</w:t>
      </w:r>
    </w:p>
    <w:p>
      <w:pPr>
        <w:pStyle w:val="BodyText"/>
      </w:pPr>
      <w:r>
        <w:t xml:space="preserve">This ecosystem creates a virtuous cycle: industry problems provide real-world context for academic study, while academic discoveries provide new tools for industry application. This synergy is crucial for keeping</w:t>
      </w:r>
      <w:r>
        <w:t xml:space="preserve"> </w:t>
      </w:r>
      <w:r>
        <w:rPr>
          <w:bCs/>
          <w:b/>
        </w:rPr>
        <w:t xml:space="preserve">Netherlands Amsterdam</w:t>
      </w:r>
      <w:r>
        <w:t xml:space="preserve"> </w:t>
      </w:r>
      <w:r>
        <w:t xml:space="preserve">at the forefront of global scientific innovation.</w:t>
      </w:r>
    </w:p>
    <w:bookmarkEnd w:id="26"/>
    <w:bookmarkStart w:id="27" w:name="economic-and-social-benefits"/>
    <w:p>
      <w:pPr>
        <w:pStyle w:val="Heading2"/>
      </w:pPr>
      <w:r>
        <w:t xml:space="preserve">5. Economic and Social Benefits</w:t>
      </w:r>
    </w:p>
    <w:p>
      <w:pPr>
        <w:pStyle w:val="FirstParagraph"/>
      </w:pPr>
      <w:r>
        <w:t xml:space="preserve">The investment in mathematical expertise yields significant returns. According to various economic analyses, STEM (Science, Technology, Engineering, and Mathematics) professionals contribute disproportionately to GDP growth. In a city like Amsterdam, where the service economy is dominant but increasingly digitalized, the ability to process data efficiently is a key differentiator.</w:t>
      </w:r>
    </w:p>
    <w:p>
      <w:pPr>
        <w:pStyle w:val="BodyText"/>
      </w:pPr>
      <w:r>
        <w:rPr>
          <w:bCs/>
          <w:b/>
        </w:rPr>
        <w:t xml:space="preserve">Key Benefit:</w:t>
      </w:r>
      <w:r>
        <w:t xml:space="preserve"> </w:t>
      </w:r>
      <w:r>
        <w:t xml:space="preserve">A qualified Mathematician enhances decision-making processes through quantitative analysis, reducing uncertainty in business and policy planning within Amsterdam.</w:t>
      </w:r>
    </w:p>
    <w:p>
      <w:pPr>
        <w:pStyle w:val="BodyText"/>
      </w:pPr>
      <w:r>
        <w:t xml:space="preserve">Socially, mathematical literacy promoted by these professionals can improve public policy. For example, during the recent pandemic, epidemiological models (based on differential equations) were crucial for government decisions regarding lockdowns and healthcare resource allocation in the Netherlands. A mathematician ensures that such models are robust and transparent.</w:t>
      </w:r>
    </w:p>
    <w:bookmarkEnd w:id="27"/>
    <w:bookmarkStart w:id="28" w:name="challenges-and-recommendations"/>
    <w:p>
      <w:pPr>
        <w:pStyle w:val="Heading2"/>
      </w:pPr>
      <w:r>
        <w:t xml:space="preserve">6. Challenges and Recommendations</w:t>
      </w:r>
    </w:p>
    <w:p>
      <w:pPr>
        <w:pStyle w:val="FirstParagraph"/>
      </w:pPr>
      <w:r>
        <w:t xml:space="preserve">Despite the clear benefits, there are challenges in recruiting and retaining top mathematical talent in Amsterdam. The global demand for data scientists often overshadows the specific title of "Mathematician," leading to a skills gap where professionals may lack deep theoretical training.</w:t>
      </w:r>
    </w:p>
    <w:p>
      <w:pPr>
        <w:pStyle w:val="BodyText"/>
      </w:pPr>
      <w:r>
        <w:t xml:space="preserve">To address this, we recommend:</w:t>
      </w:r>
    </w:p>
    <w:p>
      <w:pPr>
        <w:numPr>
          <w:ilvl w:val="0"/>
          <w:numId w:val="1001"/>
        </w:numPr>
        <w:pStyle w:val="Compact"/>
      </w:pPr>
      <w:r>
        <w:rPr>
          <w:bCs/>
          <w:b/>
        </w:rPr>
        <w:t xml:space="preserve">Talent Attraction Programs:</w:t>
      </w:r>
      <w:r>
        <w:t xml:space="preserve"> </w:t>
      </w:r>
      <w:r>
        <w:t xml:space="preserve">Amsterdam should leverage its international appeal to attract mathematicians from around the world, offering streamlined visa processes and competitive tax incentives for specialized scientific roles.</w:t>
      </w:r>
    </w:p>
    <w:p>
      <w:pPr>
        <w:numPr>
          <w:ilvl w:val="0"/>
          <w:numId w:val="1001"/>
        </w:numPr>
        <w:pStyle w:val="Compact"/>
      </w:pPr>
      <w:r>
        <w:rPr>
          <w:bCs/>
          <w:b/>
        </w:rPr>
        <w:t xml:space="preserve">Bridging Education and Industry:</w:t>
      </w:r>
      <w:r>
        <w:t xml:space="preserve"> </w:t>
      </w:r>
      <w:r>
        <w:t xml:space="preserve">Create more joint degree programs between UvA/VU and local tech companies to ensure students graduate with practical skills relevant to Amsterdam’s market needs.</w:t>
      </w:r>
    </w:p>
    <w:p>
      <w:pPr>
        <w:numPr>
          <w:ilvl w:val="0"/>
          <w:numId w:val="1001"/>
        </w:numPr>
        <w:pStyle w:val="Compact"/>
      </w:pPr>
      <w:r>
        <w:rPr>
          <w:bCs/>
          <w:b/>
        </w:rPr>
        <w:t xml:space="preserve">Public Awareness:</w:t>
      </w:r>
      <w:r>
        <w:t xml:space="preserve"> </w:t>
      </w:r>
      <w:r>
        <w:t xml:space="preserve">Enhance public understanding of the role of a mathematician beyond traditional academia, highlighting their impact on fintech, sustainability, and smart city projects in</w:t>
      </w:r>
      <w:r>
        <w:t xml:space="preserve"> </w:t>
      </w:r>
      <w:r>
        <w:rPr>
          <w:bCs/>
          <w:b/>
        </w:rPr>
        <w:t xml:space="preserve">Netherlands Amsterdam</w:t>
      </w:r>
      <w:r>
        <w:t xml:space="preserve">.</w:t>
      </w:r>
    </w:p>
    <w:bookmarkEnd w:id="28"/>
    <w:bookmarkStart w:id="29" w:name="conclusion"/>
    <w:p>
      <w:pPr>
        <w:pStyle w:val="Heading2"/>
      </w:pPr>
      <w:r>
        <w:t xml:space="preserve">7. Conclusion</w:t>
      </w:r>
    </w:p>
    <w:p>
      <w:pPr>
        <w:pStyle w:val="FirstParagraph"/>
      </w:pPr>
      <w:r>
        <w:t xml:space="preserve">In conclusion, the integration of a dedicated</w:t>
      </w:r>
      <w:r>
        <w:t xml:space="preserve"> </w:t>
      </w:r>
      <w:r>
        <w:rPr>
          <w:bCs/>
          <w:b/>
        </w:rPr>
        <w:t xml:space="preserve">Mathematician</w:t>
      </w:r>
      <w:r>
        <w:t xml:space="preserve"> </w:t>
      </w:r>
      <w:r>
        <w:t xml:space="preserve">into the professional landscape of Amsterdam is not just beneficial but essential for sustained innovation. The city’s identity as a forward-thinking hub in the Netherlands relies on its ability to harness data, optimize resources, and solve complex problems through rigorous analytical thinking.</w:t>
      </w:r>
    </w:p>
    <w:p>
      <w:pPr>
        <w:pStyle w:val="BodyText"/>
      </w:pPr>
      <w:r>
        <w:t xml:space="preserve">Whether through improving financial algorithms, managing urban infrastructure, or advancing quantum computing research, the mathematician serves as a foundational pillar of Amsterdam’s modern economy. By supporting and investing in mathematical expertise,</w:t>
      </w:r>
      <w:r>
        <w:t xml:space="preserve"> </w:t>
      </w:r>
      <w:r>
        <w:rPr>
          <w:bCs/>
          <w:b/>
        </w:rPr>
        <w:t xml:space="preserve">Netherlands Amsterdam</w:t>
      </w:r>
      <w:r>
        <w:t xml:space="preserve"> </w:t>
      </w:r>
      <w:r>
        <w:t xml:space="preserve">ensures its position as a leader in the global knowledge economy. This project report underscores that mathematics is not an abstract discipline isolated in universities; it is a practical tool driving real-world solutions for the cities we inhabit.</w:t>
      </w:r>
    </w:p>
    <w:bookmarkEnd w:id="29"/>
    <w:p>
      <w:pPr>
        <w:pStyle w:val="BodyText"/>
      </w:pPr>
      <w:r>
        <w:rPr>
          <w:iCs/>
          <w:i/>
        </w:rPr>
        <w:t xml:space="preserve">This report was prepared for stakeholders interested in the development of scientific and technological sectors within Amsterdam, Netherlands. It highlights the interdisciplinary importance of mathematical expertise in modern urban and economic contexts.</w:t>
      </w:r>
    </w:p>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The Role of Mathematicians in Amsterdam</dc:title>
  <dc:creator/>
  <dc:language>en</dc:language>
  <cp:keywords/>
  <dcterms:created xsi:type="dcterms:W3CDTF">2026-07-29T02:46:09Z</dcterms:created>
  <dcterms:modified xsi:type="dcterms:W3CDTF">2026-07-29T02:46:09Z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