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Uzbekistan</w:t>
      </w:r>
      <w:r>
        <w:t xml:space="preserve"> </w:t>
      </w:r>
      <w:r>
        <w:t xml:space="preserve">Tashkent</w:t>
      </w:r>
    </w:p>
    <w:bookmarkStart w:id="28" w:name="project-report"/>
    <w:p>
      <w:pPr>
        <w:pStyle w:val="Heading1"/>
      </w:pPr>
      <w:r>
        <w:t xml:space="preserve">Project Report</w:t>
      </w:r>
    </w:p>
    <w:p>
      <w:pPr>
        <w:pStyle w:val="FirstParagraph"/>
      </w:pPr>
      <w:r>
        <w:rPr>
          <w:bCs/>
          <w:b/>
        </w:rPr>
        <w:t xml:space="preserve">Date:</w:t>
      </w:r>
    </w:p>
    <w:p>
      <w:pPr>
        <w:pStyle w:val="BodyText"/>
      </w:pPr>
      <w:r>
        <w:rPr>
          <w:bCs/>
          <w:b/>
        </w:rPr>
        <w:t xml:space="preserve">To:</w:t>
      </w:r>
    </w:p>
    <w:p>
      <w:pPr>
        <w:pStyle w:val="BodyText"/>
      </w:pPr>
      <w:r>
        <w:t xml:space="preserve">The Ministry of Public Education and the Scientific Council of Uzbekistan Tashkent</w:t>
      </w:r>
    </w:p>
    <w:p>
      <w:pPr>
        <w:pStyle w:val="BodyText"/>
      </w:pPr>
      <w:r>
        <w:rPr>
          <w:iCs/>
          <w:i/>
        </w:rPr>
        <w:t xml:space="preserve">This document serves as the official Project Report regarding the integration, historical preservation, and future development of the role of the Mathematician within our educational institutions in Uzbekistan Tashkent.</w:t>
      </w:r>
    </w:p>
    <w:bookmarkStart w:id="20" w:name="executive-summary"/>
    <w:p>
      <w:pPr>
        <w:pStyle w:val="Heading2"/>
      </w:pPr>
      <w:r>
        <w:t xml:space="preserve">1. Executive Summary</w:t>
      </w:r>
    </w:p>
    <w:p>
      <w:pPr>
        <w:pStyle w:val="FirstParagraph"/>
      </w:pPr>
      <w:r>
        <w:t xml:space="preserve">This Project Report outlines a comprehensive strategy to elevate mathematics education and research standards within Uzbekistan Tashkent. Historically, the region has been a beacon of intellectual brilliance, particularly through the legacy of great scholars who shaped global science. The objective of this project is to honor this heritage while modernizing the pedagogical approach for every Mathematician working in Uzbekistan Tashkent today. By focusing on curriculum innovation, digital infrastructure, and international collaboration, we aim to create a robust ecosystem where mathematical excellence thrives.</w:t>
      </w:r>
    </w:p>
    <w:p>
      <w:pPr>
        <w:pStyle w:val="BodyText"/>
      </w:pPr>
      <w:r>
        <w:t xml:space="preserve">The report details the current status of mathematical sciences in Uzbekistan Tashkent, identifies critical gaps in resources and training for aspiring Mathematicians, and proposes actionable steps to bridge these divides. The ultimate goal is to position Uzbekistan Tashkent as a regional hub for scientific inquiry, where every mathematician contributes meaningfully to both local development and global scientific discourse.</w:t>
      </w:r>
    </w:p>
    <w:bookmarkEnd w:id="20"/>
    <w:bookmarkStart w:id="21" w:name="X5a5accae3f1ccf2b85d74cb81ca2e182f2e85fb"/>
    <w:p>
      <w:pPr>
        <w:pStyle w:val="Heading2"/>
      </w:pPr>
      <w:r>
        <w:t xml:space="preserve">2. Historical Context: The Legacy of the Mathematician in Uzbekistan Tashkent</w:t>
      </w:r>
    </w:p>
    <w:p>
      <w:pPr>
        <w:pStyle w:val="FirstParagraph"/>
      </w:pPr>
      <w:r>
        <w:t xml:space="preserve">To understand the future of mathematics in Uzbekistan Tashkent, one must first acknowledge its profound past. This region was once home to Muhammad ibn Musa al-Khwarizmi, a scholar whose name gave birth to the term "algorithm" and who laid the foundational stones for algebra. In Uzbekistan Tashkent and across Central Asia, the figure of the Mathematician has long been synonymous with wisdom, logic, and innovation. The ancient madrasas of this era were centers where geometry, astronomy, and arithmetic were not merely studied but advanced.</w:t>
      </w:r>
    </w:p>
    <w:p>
      <w:pPr>
        <w:pStyle w:val="BodyText"/>
      </w:pPr>
      <w:r>
        <w:t xml:space="preserve">However, the modern identity of a Mathematician in Uzbekistan Tashkent faces different challenges than those faced by their historical counterparts. While the historical reputation provides immense pride and cultural capital, contemporary educational structures require a reinvigoration to match international standards. This Project Report argues that we must leverage this deep-rooted history as a motivational tool for students, connecting them with the lineage of great thinkers while preparing them for the complexities of modern computational mathematics and data science.</w:t>
      </w:r>
    </w:p>
    <w:bookmarkEnd w:id="21"/>
    <w:bookmarkStart w:id="22" w:name="X07c9741d217168f5443452756e08ad7d0304c18"/>
    <w:p>
      <w:pPr>
        <w:pStyle w:val="Heading2"/>
      </w:pPr>
      <w:r>
        <w:t xml:space="preserve">3. Current Challenges Facing Mathematical Education in Uzbekistan Tashkent</w:t>
      </w:r>
    </w:p>
    <w:p>
      <w:pPr>
        <w:pStyle w:val="FirstParagraph"/>
      </w:pPr>
      <w:r>
        <w:rPr>
          <w:bCs/>
          <w:b/>
        </w:rPr>
        <w:t xml:space="preserve">A. Curriculum Relevance:</w:t>
      </w:r>
    </w:p>
    <w:p>
      <w:pPr>
        <w:pStyle w:val="BodyText"/>
      </w:pPr>
      <w:r>
        <w:t xml:space="preserve">In many schools across Uzbekistan Tashkent, the curriculum remains heavily theoretical. Students often struggle to see the practical application of complex mathematical concepts taught by their Mathematician instructors. There is a need to integrate real-world problem-solving, coding, and statistical analysis into the standard syllabus.</w:t>
      </w:r>
    </w:p>
    <w:p>
      <w:pPr>
        <w:pStyle w:val="BodyText"/>
      </w:pPr>
      <w:r>
        <w:rPr>
          <w:bCs/>
          <w:b/>
        </w:rPr>
        <w:t xml:space="preserve">B. Resource Disparities:</w:t>
      </w:r>
    </w:p>
    <w:p>
      <w:pPr>
        <w:pStyle w:val="BodyText"/>
      </w:pPr>
      <w:r>
        <w:t xml:space="preserve">There is a significant gap in resources between educational institutions in the city center of Uzbekistan Tashkent and those in surrounding districts. Many schools lack updated textbooks, scientific calculators, and access to digital learning platforms that are essential for modern mathematical training.</w:t>
      </w:r>
    </w:p>
    <w:p>
      <w:pPr>
        <w:pStyle w:val="BodyText"/>
      </w:pPr>
      <w:r>
        <w:rPr>
          <w:bCs/>
          <w:b/>
        </w:rPr>
        <w:t xml:space="preserve">C. Teacher Training:</w:t>
      </w:r>
    </w:p>
    <w:p>
      <w:pPr>
        <w:pStyle w:val="BodyText"/>
      </w:pPr>
      <w:r>
        <w:t xml:space="preserve">The professional development opportunities for a Mathematician in Uzbekistan Tashkent are limited. While many educators possess strong theoretical knowledge, there is a need for enhanced training in modern pedagogical methods, digital tools, and interactive teaching strategies that engage the digital-native generation.</w:t>
      </w:r>
    </w:p>
    <w:bookmarkEnd w:id="22"/>
    <w:bookmarkStart w:id="23" w:name="project-objectives"/>
    <w:p>
      <w:pPr>
        <w:pStyle w:val="Heading2"/>
      </w:pPr>
      <w:r>
        <w:t xml:space="preserve">4. Project Objectives</w:t>
      </w:r>
    </w:p>
    <w:p>
      <w:pPr>
        <w:pStyle w:val="FirstParagraph"/>
      </w:pPr>
      <w:r>
        <w:t xml:space="preserve">The primary objectives of this initiative are threefold:</w:t>
      </w:r>
    </w:p>
    <w:p>
      <w:pPr>
        <w:numPr>
          <w:ilvl w:val="0"/>
          <w:numId w:val="1001"/>
        </w:numPr>
        <w:pStyle w:val="Compact"/>
      </w:pPr>
      <w:r>
        <w:rPr>
          <w:bCs/>
          <w:b/>
        </w:rPr>
        <w:t xml:space="preserve">Educational Modernization:</w:t>
      </w:r>
    </w:p>
    <w:p>
      <w:pPr>
        <w:numPr>
          <w:ilvl w:val="0"/>
          <w:numId w:val="1001"/>
        </w:numPr>
        <w:pStyle w:val="Compact"/>
      </w:pPr>
      <w:r>
        <w:rPr>
          <w:bCs/>
          <w:b/>
        </w:rPr>
        <w:t xml:space="preserve">Empowerment of Educators:</w:t>
      </w:r>
    </w:p>
    <w:p>
      <w:pPr>
        <w:numPr>
          <w:ilvl w:val="0"/>
          <w:numId w:val="1001"/>
        </w:numPr>
        <w:pStyle w:val="Compact"/>
      </w:pPr>
      <w:r>
        <w:rPr>
          <w:bCs/>
          <w:b/>
        </w:rPr>
        <w:t xml:space="preserve">Promotion of Scientific Culture:</w:t>
      </w:r>
    </w:p>
    <w:bookmarkEnd w:id="23"/>
    <w:bookmarkStart w:id="24" w:name="implementation-strategy"/>
    <w:p>
      <w:pPr>
        <w:pStyle w:val="Heading2"/>
      </w:pPr>
      <w:r>
        <w:t xml:space="preserve">5. Implementation Strategy</w:t>
      </w:r>
    </w:p>
    <w:p>
      <w:pPr>
        <w:pStyle w:val="FirstParagraph"/>
      </w:pPr>
      <w:r>
        <w:rPr>
          <w:bCs/>
          <w:b/>
        </w:rPr>
        <w:t xml:space="preserve">Phase 1: Assessment and Planning (Months 1-3)</w:t>
      </w:r>
    </w:p>
    <w:p>
      <w:pPr>
        <w:pStyle w:val="BodyText"/>
      </w:pPr>
      <w:r>
        <w:t xml:space="preserve">The first phase involves a comprehensive audit of mathematical resources in Uzbekistan Tashkent schools. We will survey current curricula and interview Mathematicians to identify specific pain points. This data will drive the design of the new training modules.</w:t>
      </w:r>
    </w:p>
    <w:p>
      <w:pPr>
        <w:pStyle w:val="BodyText"/>
      </w:pPr>
      <w:r>
        <w:rPr>
          <w:bCs/>
          <w:b/>
        </w:rPr>
        <w:t xml:space="preserve">Phase 2: Training and Development (Months 4-9)</w:t>
      </w:r>
    </w:p>
    <w:p>
      <w:pPr>
        <w:pStyle w:val="BodyText"/>
      </w:pPr>
      <w:r>
        <w:t xml:space="preserve">We will launch a series of intensive workshops for Mathematicians in Uzbekistan Tashkent. These sessions will be led by expert educators from international partner universities. The focus will shift from rote memorization to conceptual understanding and application.</w:t>
      </w:r>
    </w:p>
    <w:p>
      <w:pPr>
        <w:pStyle w:val="BodyText"/>
      </w:pPr>
      <w:r>
        <w:rPr>
          <w:bCs/>
          <w:b/>
        </w:rPr>
        <w:t xml:space="preserve">Phase 3: Digital Infrastructure Rollout (Months 10-12)</w:t>
      </w:r>
    </w:p>
    <w:p>
      <w:pPr>
        <w:pStyle w:val="BodyText"/>
      </w:pPr>
      <w:r>
        <w:t xml:space="preserve">This phase includes the distribution of digital tablets, software licenses for graphing calculators, and access to online repositories. Schools in Uzbekistan Tashkent will be equipped with smart classrooms capable of supporting interactive mathematical simulations.</w:t>
      </w:r>
    </w:p>
    <w:p>
      <w:pPr>
        <w:pStyle w:val="BodyText"/>
      </w:pPr>
      <w:r>
        <w:rPr>
          <w:bCs/>
          <w:b/>
        </w:rPr>
        <w:t xml:space="preserve">Phase 4: Evaluation and Expansion (Months 13-18)</w:t>
      </w:r>
    </w:p>
    <w:p>
      <w:pPr>
        <w:pStyle w:val="BodyText"/>
      </w:pPr>
      <w:r>
        <w:t xml:space="preserve">We will measure the impact of these changes through standardized testing and teacher feedback loops. Success stories from Uzbekistan Tashkent will be documented to serve as a model for expansion into other regions of the country.</w:t>
      </w:r>
    </w:p>
    <w:bookmarkEnd w:id="24"/>
    <w:bookmarkStart w:id="25" w:name="expected-outcomes-and-impact"/>
    <w:p>
      <w:pPr>
        <w:pStyle w:val="Heading2"/>
      </w:pPr>
      <w:r>
        <w:t xml:space="preserve">6. Expected Outcomes and Impact</w:t>
      </w:r>
    </w:p>
    <w:p>
      <w:pPr>
        <w:pStyle w:val="FirstParagraph"/>
      </w:pPr>
      <w:r>
        <w:t xml:space="preserve">The successful execution of this Project Report’s strategy will yield significant results for Uzbekistan Tashkent. We anticipate a measurable increase in student performance in national mathematics examinations by at least 15% within two years. Furthermore, the quality of instruction provided by every Mathematician in Uzbekistan Tashkent will improve, leading to higher satisfaction rates among parents and students.</w:t>
      </w:r>
    </w:p>
    <w:p>
      <w:pPr>
        <w:pStyle w:val="BodyText"/>
      </w:pPr>
      <w:r>
        <w:t xml:space="preserve">Beyond academic metrics, this project aims to foster a culture of inquiry. By connecting modern students with the historical giants of Central Asian science, we inspire a new generation to view mathematics not as a daunting hurdle, but as a beautiful language that describes the universe. This shift in mindset is crucial for cultivating future scientists and engineers.</w:t>
      </w:r>
    </w:p>
    <w:bookmarkEnd w:id="25"/>
    <w:bookmarkStart w:id="26" w:name="budget-and-resource-requirements"/>
    <w:p>
      <w:pPr>
        <w:pStyle w:val="Heading2"/>
      </w:pPr>
      <w:r>
        <w:t xml:space="preserve">7. Budget and Resource Requirements</w:t>
      </w:r>
    </w:p>
    <w:p>
      <w:pPr>
        <w:pStyle w:val="FirstParagraph"/>
      </w:pPr>
      <w:r>
        <w:t xml:space="preserve">Funding for this initiative will be sought through a combination of government grants, private sector partnerships with technology companies operating in Uzbekistan Tashkent, and international educational foundations. Key budget items include:</w:t>
      </w:r>
    </w:p>
    <w:p>
      <w:pPr>
        <w:numPr>
          <w:ilvl w:val="0"/>
          <w:numId w:val="1002"/>
        </w:numPr>
        <w:pStyle w:val="Compact"/>
      </w:pPr>
      <w:r>
        <w:t xml:space="preserve">Purchase of digital hardware and software.</w:t>
      </w:r>
    </w:p>
    <w:p>
      <w:pPr>
        <w:numPr>
          <w:ilvl w:val="0"/>
          <w:numId w:val="1002"/>
        </w:numPr>
        <w:pStyle w:val="Compact"/>
      </w:pPr>
      <w:r>
        <w:t xml:space="preserve">Instructor training fees and materials.</w:t>
      </w:r>
    </w:p>
    <w:p>
      <w:pPr>
        <w:numPr>
          <w:ilvl w:val="0"/>
          <w:numId w:val="1002"/>
        </w:numPr>
        <w:pStyle w:val="Compact"/>
      </w:pPr>
      <w:r>
        <w:t xml:space="preserve">Curriculum development costs.</w:t>
      </w:r>
    </w:p>
    <w:p>
      <w:pPr>
        <w:numPr>
          <w:ilvl w:val="0"/>
          <w:numId w:val="1002"/>
        </w:numPr>
        <w:pStyle w:val="Compact"/>
      </w:pPr>
      <w:r>
        <w:t xml:space="preserve">Maintenance of digital infrastructure in Uzbekistan Tashkent schools.</w:t>
      </w:r>
    </w:p>
    <w:p>
      <w:pPr>
        <w:pStyle w:val="FirstParagraph"/>
      </w:pPr>
      <w:r>
        <w:t xml:space="preserve">Detailed financial breakdowns are provided in Appendix A (not included here for brevity).</w:t>
      </w:r>
    </w:p>
    <w:bookmarkEnd w:id="26"/>
    <w:bookmarkStart w:id="27" w:name="conclusion"/>
    <w:p>
      <w:pPr>
        <w:pStyle w:val="Heading2"/>
      </w:pPr>
      <w:r>
        <w:t xml:space="preserve">8. Conclusion</w:t>
      </w:r>
    </w:p>
    <w:p>
      <w:pPr>
        <w:pStyle w:val="FirstParagraph"/>
      </w:pPr>
      <w:r>
        <w:t xml:space="preserve">The role of the Mathematician is pivotal to the intellectual and economic growth of any nation. For Uzbekistan Tashkent, revitalizing this role is not just an educational imperative but a cultural responsibility. By embracing modern methodologies while honoring historical legacy, we can ensure that future generations in Uzbekistan Tashkent are equipped with the logical rigor and creative problem-solving skills necessary for success.</w:t>
      </w:r>
    </w:p>
    <w:p>
      <w:pPr>
        <w:pStyle w:val="BodyText"/>
      </w:pPr>
      <w:r>
        <w:t xml:space="preserve">This Project Report serves as a blueprint for transforming the landscape of mathematics education. It calls upon stakeholders to invest in our Mathematicians, support our schools, and nurture our talent. The potential is immense; the path forward is clear. Let us build a future where Uzbekistan Tashkent stands tall as a testament to the enduring power of mathematical thought.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Legacy and Future of the Mathematician in Uzbekistan Tashkent</dc:title>
  <dc:creator/>
  <dc:language>en</dc:language>
  <cp:keywords/>
  <dcterms:created xsi:type="dcterms:W3CDTF">2026-07-29T19:32:34Z</dcterms:created>
  <dcterms:modified xsi:type="dcterms:W3CDTF">2026-07-29T19:32:34Z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