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Mechanic</w:t>
      </w:r>
      <w:r>
        <w:t xml:space="preserve"> </w:t>
      </w:r>
      <w:r>
        <w:t xml:space="preserve">Services</w:t>
      </w:r>
      <w:r>
        <w:t xml:space="preserve"> </w:t>
      </w:r>
      <w:r>
        <w:t xml:space="preserve">in</w:t>
      </w:r>
      <w:r>
        <w:t xml:space="preserve"> </w:t>
      </w:r>
      <w:r>
        <w:t xml:space="preserve">Iran</w:t>
      </w:r>
      <w:r>
        <w:t xml:space="preserve"> </w:t>
      </w:r>
      <w:r>
        <w:t xml:space="preserve">Tehran</w:t>
      </w:r>
    </w:p>
    <w:bookmarkStart w:id="20" w:name="Xf333eb3673541262d113e142dd2fd1d18ea84e0"/>
    <w:p>
      <w:pPr>
        <w:pStyle w:val="Heading1"/>
      </w:pPr>
      <w:r>
        <w:t xml:space="preserve">Project Report: Establishment of a Specialized Mechanic Service Hub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p>
    <w:p>
      <w:pPr>
        <w:pStyle w:val="BodyText"/>
      </w:pPr>
      <w:r>
        <w:t xml:space="preserve">Subject:Viable Implementation of Modern Mechanic Services in the Iranian Capital</w:t>
      </w:r>
    </w:p>
    <w:bookmarkEnd w:id="20"/>
    <w:bookmarkStart w:id="21" w:name="executive-summary"/>
    <w:p>
      <w:pPr>
        <w:pStyle w:val="Heading2"/>
      </w:pPr>
      <w:r>
        <w:t xml:space="preserve">1. Executive Summary</w:t>
      </w:r>
    </w:p>
    <w:p>
      <w:pPr>
        <w:pStyle w:val="FirstParagraph"/>
      </w:pPr>
      <w:r>
        <w:t xml:space="preserve">This Project Report outlines the comprehensive strategy for establishing a state-of-the-art mechanic service center in Iran, specifically targeting the metropolitan area of Tehran. As the capital and largest city of Iran, Tehran presents a unique economic landscape characterized by a high density of vehicles and an aging automotive fleet. The primary objective of this project is to introduce a modernized, transparent, and efficient mechanic service network that addresses the critical needs of Tehran's residents while adhering to local regulatory frameworks. This report details the market analysis, operational challenges specific to Iran Tehran, supply chain logistics for parts, technological integration, and financial projections.</w:t>
      </w:r>
    </w:p>
    <w:bookmarkEnd w:id="21"/>
    <w:bookmarkStart w:id="22" w:name="market-context-in-iran-tehran"/>
    <w:p>
      <w:pPr>
        <w:pStyle w:val="Heading2"/>
      </w:pPr>
      <w:r>
        <w:t xml:space="preserve">2. Market Context in Iran Tehran</w:t>
      </w:r>
    </w:p>
    <w:p>
      <w:pPr>
        <w:pStyle w:val="FirstParagraph"/>
      </w:pPr>
      <w:r>
        <w:t xml:space="preserve">Tehran is not merely a city; it is the economic and cultural heart of Iran. However, its infrastructure faces significant strain due to population density and historical underinvestment in public transport relative to vehicle ownership rates. Consequently, the private automotive sector remains robust. The average age of vehicles in Tehran has increased significantly over the past decade due to import restrictions and economic sanctions. This demographic shift creates a substantial demand for reliable mechanic services.</w:t>
      </w:r>
    </w:p>
    <w:p>
      <w:pPr>
        <w:pStyle w:val="BodyText"/>
      </w:pPr>
      <w:r>
        <w:t xml:space="preserve">Currently, the mechanic landscape in Iran Tehran is fragmented, consisting largely of informal workshops with varying standards of quality and pricing transparency. Customers often face difficulties in finding trustworthy services that guarantee part authenticity and labor integrity. There is a clear market gap for a brand that offers standardized service protocols, digital booking systems, and warranty-backed repairs. By positioning our project as the premier mechanic solution in Tehran, we aim to capture a significant share of this underserved market.</w:t>
      </w:r>
    </w:p>
    <w:bookmarkEnd w:id="22"/>
    <w:bookmarkStart w:id="25" w:name="X7071aca996e9ca2ce50a007f1c0c3b45ead8bfe"/>
    <w:p>
      <w:pPr>
        <w:pStyle w:val="Heading2"/>
      </w:pPr>
      <w:r>
        <w:t xml:space="preserve">3. Operational Strategy for Mechanic Services</w:t>
      </w:r>
    </w:p>
    <w:p>
      <w:pPr>
        <w:pStyle w:val="FirstParagraph"/>
      </w:pPr>
      <w:r>
        <w:t xml:space="preserve">The core of this project involves the deployment of advanced diagnostic tools and training programs tailored for mechanics familiar with both domestic Iranian vehicles (such as those produced by Iran Khodro and Saipa) and imported models (including Hyundai, Kia, Toyota, and European brands prevalent in older Tehran fleets).</w:t>
      </w:r>
    </w:p>
    <w:bookmarkStart w:id="23" w:name="technology-integration"/>
    <w:p>
      <w:pPr>
        <w:pStyle w:val="Heading3"/>
      </w:pPr>
      <w:r>
        <w:t xml:space="preserve">3.1 Technology Integration</w:t>
      </w:r>
    </w:p>
    <w:p>
      <w:pPr>
        <w:pStyle w:val="FirstParagraph"/>
      </w:pPr>
      <w:r>
        <w:t xml:space="preserve">Innovation is key to differentiation. The proposed mechanic centers will utilize cloud-based management software that allows customers in Tehran to schedule appointments via mobile applications or websites. This system will provide real-time updates on repair status, transparent pricing estimates, and digital invoices. Furthermore, the use of OBD-II scanners and specialized diagnostic software for various car makes ensures that diagnosis is accurate and efficient, reducing unnecessary labor hours.</w:t>
      </w:r>
    </w:p>
    <w:bookmarkEnd w:id="23"/>
    <w:bookmarkStart w:id="24" w:name="staff-training"/>
    <w:p>
      <w:pPr>
        <w:pStyle w:val="Heading3"/>
      </w:pPr>
      <w:r>
        <w:t xml:space="preserve">3.2 Staff Training</w:t>
      </w:r>
    </w:p>
    <w:p>
      <w:pPr>
        <w:pStyle w:val="FirstParagraph"/>
      </w:pPr>
      <w:r>
        <w:t xml:space="preserve">A significant challenge in the Iran Tehran region is the skills gap regarding modern vehicle electronics. Therefore, a rigorous training module will be implemented for all hired mechanics. This includes partnerships with technical vocational organizations within Iran to certify staff in hybrid engine maintenance and advanced electronic diagnostics.</w:t>
      </w:r>
    </w:p>
    <w:bookmarkEnd w:id="24"/>
    <w:bookmarkEnd w:id="25"/>
    <w:bookmarkStart w:id="26" w:name="supply-chain-and-logistics"/>
    <w:p>
      <w:pPr>
        <w:pStyle w:val="Heading2"/>
      </w:pPr>
      <w:r>
        <w:t xml:space="preserve">4. Supply Chain and Logistics</w:t>
      </w:r>
    </w:p>
    <w:p>
      <w:pPr>
        <w:pStyle w:val="FirstParagraph"/>
      </w:pPr>
      <w:r>
        <w:t xml:space="preserve">Sourcing authentic parts is one of the most critical aspects of operating a successful mechanic business in Iran Tehran due to the prevalence of counterfeit components in the local market. The project will establish direct supply agreements with authorized distributors for both domestic manufacturers and international brands available through legal import channels.</w:t>
      </w:r>
    </w:p>
    <w:p>
      <w:pPr>
        <w:numPr>
          <w:ilvl w:val="0"/>
          <w:numId w:val="1001"/>
        </w:numPr>
        <w:pStyle w:val="Compact"/>
      </w:pPr>
      <w:r>
        <w:rPr>
          <w:bCs/>
          <w:b/>
        </w:rPr>
        <w:t xml:space="preserve">Domestic Parts:</w:t>
      </w:r>
      <w:r>
        <w:t xml:space="preserve"> </w:t>
      </w:r>
      <w:r>
        <w:t xml:space="preserve">Secure contracts with suppliers linked to major Iranian automakers to ensure a steady stream of OEM (Original Equipment Manufacturer) parts for local models, which constitute the majority of Tehran's traffic.</w:t>
      </w:r>
    </w:p>
    <w:p>
      <w:pPr>
        <w:numPr>
          <w:ilvl w:val="0"/>
          <w:numId w:val="1001"/>
        </w:numPr>
        <w:pStyle w:val="Compact"/>
      </w:pPr>
      <w:r>
        <w:rPr>
          <w:bCs/>
          <w:b/>
        </w:rPr>
        <w:t xml:space="preserve">Spare Parts Importation:</w:t>
      </w:r>
      <w:r>
        <w:t xml:space="preserve"> </w:t>
      </w:r>
      <w:r>
        <w:t xml:space="preserve">Establish logistics hubs near industrial zones such as Pardis or Shahriar in greater Tehran to facilitate efficient distribution. Given the complexities of international trade sanctions, we will diversify suppliers across multiple regions to mitigate supply chain disruptions.</w:t>
      </w:r>
    </w:p>
    <w:bookmarkEnd w:id="26"/>
    <w:bookmarkStart w:id="27" w:name="regulatory-and-legal-considerations"/>
    <w:p>
      <w:pPr>
        <w:pStyle w:val="Heading2"/>
      </w:pPr>
      <w:r>
        <w:t xml:space="preserve">5. Regulatory and Legal Considerations</w:t>
      </w:r>
    </w:p>
    <w:p>
      <w:pPr>
        <w:pStyle w:val="FirstParagraph"/>
      </w:pPr>
      <w:r>
        <w:t xml:space="preserve">Navigating the legal landscape in Iran requires strict adherence to local laws. The project must secure all necessary permits from the Ministry of Industry, Mine and Trade (MIMT) and local Tehran municipal authorities. Key considerations include:</w:t>
      </w:r>
    </w:p>
    <w:p>
      <w:pPr>
        <w:numPr>
          <w:ilvl w:val="0"/>
          <w:numId w:val="1002"/>
        </w:numPr>
        <w:pStyle w:val="Compact"/>
      </w:pPr>
      <w:r>
        <w:rPr>
          <w:bCs/>
          <w:b/>
        </w:rPr>
        <w:t xml:space="preserve">Licensing:</w:t>
      </w:r>
      <w:r>
        <w:t xml:space="preserve"> </w:t>
      </w:r>
      <w:r>
        <w:t xml:space="preserve">Obtaining operational licenses for automotive repair services.</w:t>
      </w:r>
    </w:p>
    <w:p>
      <w:pPr>
        <w:numPr>
          <w:ilvl w:val="0"/>
          <w:numId w:val="1002"/>
        </w:numPr>
        <w:pStyle w:val="Compact"/>
      </w:pPr>
      <w:r>
        <w:rPr>
          <w:bCs/>
          <w:b/>
        </w:rPr>
        <w:t xml:space="preserve">Taxation:</w:t>
      </w:r>
      <w:r>
        <w:t xml:space="preserve"> </w:t>
      </w:r>
      <w:r>
        <w:t xml:space="preserve">Compliance with Iranian tax laws, including Value Added Tax (VAT) regulations applicable to service sectors.</w:t>
      </w:r>
    </w:p>
    <w:p>
      <w:pPr>
        <w:numPr>
          <w:ilvl w:val="0"/>
          <w:numId w:val="1002"/>
        </w:numPr>
        <w:pStyle w:val="Compact"/>
      </w:pPr>
      <w:r>
        <w:rPr>
          <w:bCs/>
          <w:b/>
        </w:rPr>
        <w:t xml:space="preserve">Emissions Standards:</w:t>
      </w:r>
    </w:p>
    <w:p>
      <w:pPr>
        <w:numPr>
          <w:ilvl w:val="0"/>
          <w:numId w:val="1000"/>
        </w:numPr>
        <w:pStyle w:val="Compact"/>
      </w:pPr>
      <w:r>
        <w:t xml:space="preserve">Tehran suffers from severe air pollution. The mechanic services will include mandatory emission testing and catalytic converter maintenance checks to assist customers in meeting environmental regulations enforced by the Tehran Regional Air Control Company.</w:t>
      </w:r>
    </w:p>
    <w:bookmarkEnd w:id="27"/>
    <w:bookmarkStart w:id="28" w:name="marketing-and-customer-acquisition"/>
    <w:p>
      <w:pPr>
        <w:pStyle w:val="Heading2"/>
      </w:pPr>
      <w:r>
        <w:t xml:space="preserve">6. Marketing and Customer Acquisition</w:t>
      </w:r>
    </w:p>
    <w:p>
      <w:pPr>
        <w:pStyle w:val="FirstParagraph"/>
      </w:pPr>
      <w:r>
        <w:t xml:space="preserve">To penetrate the competitive market of Iran Tehran, a targeted marketing strategy is essential. Digital marketing will dominate, utilizing social media platforms popular in Iran such as Instagram and local search engines. The value proposition will focus on "Trust," "Speed," and "Authenticity."</w:t>
      </w:r>
    </w:p>
    <w:p>
      <w:pPr>
        <w:pStyle w:val="BodyText"/>
      </w:pPr>
      <w:r>
        <w:t xml:space="preserve">Partnerships with ride-hailing services operating in Tehran (such as Snapp) can provide a steady stream of vehicle owners requiring regular maintenance for their fleets. Additionally, offering loyalty programs for frequent customers will help build long-term relationships within the community.</w:t>
      </w:r>
    </w:p>
    <w:bookmarkEnd w:id="28"/>
    <w:bookmarkStart w:id="29" w:name="financial-overview"/>
    <w:p>
      <w:pPr>
        <w:pStyle w:val="Heading2"/>
      </w:pPr>
      <w:r>
        <w:t xml:space="preserve">7. Financial Overview</w:t>
      </w:r>
    </w:p>
    <w:p>
      <w:pPr>
        <w:pStyle w:val="FirstParagraph"/>
      </w:pPr>
      <w:r>
        <w:t xml:space="preserve">The initial capital investment covers facility leasing in strategic districts of Tehran (such as Vanak or Elahiyeh), equipment procurement, software development, and initial marketing campaigns. Revenue streams will be diversified across labor services, parts sales, and premium membership packages for routine maintenance.</w:t>
      </w:r>
    </w:p>
    <w:p>
      <w:pPr>
        <w:pStyle w:val="BodyText"/>
      </w:pPr>
      <w:r>
        <w:t xml:space="preserve">Due to currency fluctuation risks inherent in the Iranian economy, financial modeling incorporates dynamic pricing strategies and hedging mechanisms for imported parts costs. Break-even analysis suggests a recovery period of 18 to 24 months post-launch, contingent on effective market penetration and operational efficiency.</w:t>
      </w:r>
    </w:p>
    <w:bookmarkEnd w:id="29"/>
    <w:bookmarkStart w:id="30" w:name="risk-management"/>
    <w:p>
      <w:pPr>
        <w:pStyle w:val="Heading2"/>
      </w:pPr>
      <w:r>
        <w:t xml:space="preserve">8. Risk Management</w:t>
      </w:r>
    </w:p>
    <w:p>
      <w:pPr>
        <w:pStyle w:val="FirstParagraph"/>
      </w:pPr>
      <w:r>
        <w:t xml:space="preserve">The project identifies several key risks:</w:t>
      </w:r>
    </w:p>
    <w:p>
      <w:pPr>
        <w:numPr>
          <w:ilvl w:val="0"/>
          <w:numId w:val="1003"/>
        </w:numPr>
        <w:pStyle w:val="Compact"/>
      </w:pPr>
      <w:r>
        <w:rPr>
          <w:bCs/>
          <w:b/>
        </w:rPr>
        <w:t xml:space="preserve">Economic Volatility:</w:t>
      </w:r>
      <w:r>
        <w:t xml:space="preserve">Inflation in Iran can impact purchasing power. Mitigation involves offering tiered service packages to accommodate different budget levels.</w:t>
      </w:r>
    </w:p>
    <w:p>
      <w:pPr>
        <w:numPr>
          <w:ilvl w:val="0"/>
          <w:numId w:val="1003"/>
        </w:numPr>
        <w:pStyle w:val="Compact"/>
      </w:pPr>
      <w:r>
        <w:rPr>
          <w:bCs/>
          <w:b/>
        </w:rPr>
        <w:t xml:space="preserve">Sanctions Impact:</w:t>
      </w:r>
      <w:r>
        <w:t xml:space="preserve">Ongoing geopolitical tensions may affect parts availability. We mitigate this by maintaining larger inventory buffers and diversifying supply sources.</w:t>
      </w:r>
    </w:p>
    <w:p>
      <w:pPr>
        <w:numPr>
          <w:ilvl w:val="0"/>
          <w:numId w:val="1003"/>
        </w:numPr>
        <w:pStyle w:val="Compact"/>
      </w:pPr>
      <w:r>
        <w:rPr>
          <w:bCs/>
          <w:b/>
        </w:rPr>
        <w:t xml:space="preserve">Regulatory Changes:</w:t>
      </w:r>
      <w:r>
        <w:t xml:space="preserve">Potential shifts in environmental or labor laws will be monitored by a dedicated legal liaison team based in Tehran.</w:t>
      </w:r>
    </w:p>
    <w:bookmarkEnd w:id="30"/>
    <w:bookmarkStart w:id="31" w:name="conclusion"/>
    <w:p>
      <w:pPr>
        <w:pStyle w:val="Heading2"/>
      </w:pPr>
      <w:r>
        <w:t xml:space="preserve">9. Conclusion</w:t>
      </w:r>
    </w:p>
    <w:p>
      <w:pPr>
        <w:pStyle w:val="FirstParagraph"/>
      </w:pPr>
      <w:r>
        <w:t xml:space="preserve">The establishment of this specialized mechanic service hub represents a timely and viable opportunity within the complex yet promising automotive market of Iran, Tehran. By addressing the pain points of current service providers—namely lack of transparency, unreliable parts, and inconsistent quality—we can build a trusted brand that serves the diverse vehicular needs of Tehran's population. With robust supply chain management, advanced technological integration, and strict regulatory compliance, this project is poised for sustainable growth and profitability. It not only fulfills a commercial objective but also contributes to safer roads and reduced pollution in one of Iran's most critical urban centers.</w:t>
      </w:r>
    </w:p>
    <w:bookmarkEnd w:id="31"/>
    <w:bookmarkStart w:id="32" w:name="recommendations"/>
    <w:p>
      <w:pPr>
        <w:pStyle w:val="Heading2"/>
      </w:pPr>
      <w:r>
        <w:t xml:space="preserve">10. Recommendations</w:t>
      </w:r>
    </w:p>
    <w:p>
      <w:pPr>
        <w:pStyle w:val="FirstParagraph"/>
      </w:pPr>
      <w:r>
        <w:t xml:space="preserve">We recommend immediate approval for the pilot phase, focusing on launching two flagship mechanic centers in high-traffic areas of Tehran. Concurrently, efforts should be intensified to finalize supply chain agreements and secure necessary governmental approvals. A dedicated project team should be formed to oversee the transition from planning to execution within the next quarter.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Mechanic Services in Iran Tehran</dc:title>
  <dc:creator/>
  <dc:language>en</dc:language>
  <cp:keywords/>
  <dcterms:created xsi:type="dcterms:W3CDTF">2026-07-30T01:13:10Z</dcterms:created>
  <dcterms:modified xsi:type="dcterms:W3CDTF">2026-07-30T01:13:10Z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