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42e386b0ca90f2806f59b72f5d08cdef79f622"/>
    <w:p>
      <w:pPr>
        <w:pStyle w:val="Heading1"/>
      </w:pPr>
      <w:r>
        <w:t xml:space="preserve">Comprehensive Project Report for Mechanic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p>
      <w:pPr>
        <w:pStyle w:val="BodyText"/>
      </w:pPr>
      <w:r>
        <w:rPr>
          <w:iCs/>
          <w:i/>
        </w:rPr>
        <w:t xml:space="preserve">This document outlines the strategic framework, operational requirements, and market analysis for establishing a high-standard Mechanic service center within the dynamic urban environment of Saudi Arabia Jeddah. This report addresses critical components including regulatory compliance, workforce localization in alignment with Vision 2030, and technological integration to ensure sustainable growth.</w:t>
      </w:r>
    </w:p>
    <w:bookmarkStart w:id="20" w:name="executive-summary"/>
    <w:p>
      <w:pPr>
        <w:pStyle w:val="Heading2"/>
      </w:pPr>
      <w:r>
        <w:t xml:space="preserve">1. Executive Summary</w:t>
      </w:r>
    </w:p>
    <w:p>
      <w:pPr>
        <w:pStyle w:val="FirstParagraph"/>
      </w:pPr>
      <w:r>
        <w:t xml:space="preserve">The automotive sector in Saudi Arabia is experiencing rapid expansion, driven by population growth, increased vehicle ownership rates, and robust economic diversification efforts. This Project Report focuses on the deployment of a specialized Mechanic facility in Jeddah, a city that serves as the primary commercial hub and gateway for pilgrims visiting Makkah. The objective is to establish a world-class automotive service center that meets international quality standards while adhering strictly to local regulations and cultural norms specific to Saudi Arabia Jeddah. By leveraging advanced diagnostic technologies and implementing rigorous training programs, this project aims to address the growing demand for reliable, efficient, and transparent vehicle maintenance services in the region.</w:t>
      </w:r>
    </w:p>
    <w:bookmarkEnd w:id="20"/>
    <w:bookmarkStart w:id="21" w:name="Xb175fee1e01d2d532ee9dfa6a420cabcb231139"/>
    <w:p>
      <w:pPr>
        <w:pStyle w:val="Heading2"/>
      </w:pPr>
      <w:r>
        <w:t xml:space="preserve">2. Market Analysis: The Context of Saudi Arabia Jeddah</w:t>
      </w:r>
    </w:p>
    <w:p>
      <w:pPr>
        <w:pStyle w:val="FirstParagraph"/>
      </w:pPr>
      <w:r>
        <w:t xml:space="preserve">Jeddah represents a unique market opportunity due to its strategic geographical location. As a coastal city on the Red Sea, it experiences specific environmental conditions, including high humidity and salt air exposure, which accelerate vehicle corrosion and mechanical wear. Furthermore, the city's proximity to Makkah results in a constant influx of pilgrims who often rent or purchase vehicles for transportation during their stay. Consequently, there is a substantial volume of short-term vehicle usage that requires frequent maintenance checks.</w:t>
      </w:r>
    </w:p>
    <w:p>
      <w:pPr>
        <w:pStyle w:val="BodyText"/>
      </w:pPr>
      <w:r>
        <w:t xml:space="preserve">Additionally, the demographic profile of Saudi Arabia Jeddah includes a diverse mix of expatriates and local residents with varying expectations regarding service quality. While traditional markets rely heavily on informal repair shops, there is a clear consumer shift towards certified, branded service centers that offer warranties and transparent pricing. This Project Report highlights that capturing this market segment requires not only technical excellence but also exceptional customer relationship management tailored to the multicultural fabric of Jeddah.</w:t>
      </w:r>
    </w:p>
    <w:bookmarkEnd w:id="21"/>
    <w:bookmarkStart w:id="24" w:name="X7071aca996e9ca2ce50a007f1c0c3b45ead8bfe"/>
    <w:p>
      <w:pPr>
        <w:pStyle w:val="Heading2"/>
      </w:pPr>
      <w:r>
        <w:t xml:space="preserve">3. Operational Strategy for Mechanic Services</w:t>
      </w:r>
    </w:p>
    <w:p>
      <w:pPr>
        <w:pStyle w:val="FirstParagraph"/>
      </w:pPr>
      <w:r>
        <w:t xml:space="preserve">The core operational model for the proposed Mechanic center is built upon three pillars: Technical Excellence, Customer Transparency, and Regulatory Compliance. The facility will be equipped with state-of-the-art diagnostic tools capable of handling both traditional internal combustion engine vehicles and the rapidly growing fleet of hybrid and electric vehicles (EVs). This future-proofing strategy ensures that the Mechanic services remain relevant as Saudi Arabia transitions its energy landscape.</w:t>
      </w:r>
    </w:p>
    <w:bookmarkStart w:id="22" w:name="technical-infrastructure"/>
    <w:p>
      <w:pPr>
        <w:pStyle w:val="Heading3"/>
      </w:pPr>
      <w:r>
        <w:t xml:space="preserve">3.1 Technical Infrastructure</w:t>
      </w:r>
    </w:p>
    <w:p>
      <w:pPr>
        <w:pStyle w:val="FirstParagraph"/>
      </w:pPr>
      <w:r>
        <w:t xml:space="preserve">The workshop design will prioritize efficiency and safety, incorporating modern lift systems, alignment equipment, and computerized diagnostic stations. Given the specific climatic challenges of Saudi Arabia Jeddah, specialized air conditioning system maintenance and battery health diagnostics will be offered as premium services to address common local vehicle issues.</w:t>
      </w:r>
    </w:p>
    <w:bookmarkEnd w:id="22"/>
    <w:bookmarkStart w:id="23" w:name="supply-chain-management"/>
    <w:p>
      <w:pPr>
        <w:pStyle w:val="Heading3"/>
      </w:pPr>
      <w:r>
        <w:t xml:space="preserve">3.2 Supply Chain Management</w:t>
      </w:r>
    </w:p>
    <w:p>
      <w:pPr>
        <w:pStyle w:val="FirstParagraph"/>
      </w:pPr>
      <w:r>
        <w:t xml:space="preserve">To ensure rapid turnaround times, the Mechanic center will establish direct partnerships with authorized parts distributors in Jeddah’s industrial zones. Maintaining a robust inventory of frequently used components is essential to minimize downtime for customers, thereby enhancing service reliability and customer satisfaction.</w:t>
      </w:r>
    </w:p>
    <w:bookmarkEnd w:id="23"/>
    <w:bookmarkEnd w:id="24"/>
    <w:bookmarkStart w:id="25" w:name="human-resources-and-saudization-nitaqat"/>
    <w:p>
      <w:pPr>
        <w:pStyle w:val="Heading2"/>
      </w:pPr>
      <w:r>
        <w:t xml:space="preserve">4. Human Resources and Saudization (Nitaqat)</w:t>
      </w:r>
    </w:p>
    <w:p>
      <w:pPr>
        <w:pStyle w:val="FirstParagraph"/>
      </w:pPr>
      <w:r>
        <w:t xml:space="preserve">A critical aspect of this Project Report is the adherence to the Saudi government’s Saudization initiatives under Vision 2030. The recruitment strategy prioritizes hiring local Saudi nationals for both technical and administrative roles. To achieve high competency levels, we will implement a comprehensive training program developed in collaboration with local vocational institutions such as TCF (Technical and Vocational Training Corporation).</w:t>
      </w:r>
    </w:p>
    <w:p>
      <w:pPr>
        <w:pStyle w:val="BodyText"/>
      </w:pPr>
      <w:r>
        <w:t xml:space="preserve">The Mechanic technicians will undergo rigorous certification processes, including manufacturer-specific training programs where applicable. This investment in human capital not only ensures compliance with national labor policies but also builds a loyal and skilled workforce capable of delivering superior service quality. Furthermore, the project commits to fostering a workplace culture that respects local customs while promoting modern occupational health and safety standards.</w:t>
      </w:r>
    </w:p>
    <w:bookmarkEnd w:id="25"/>
    <w:bookmarkStart w:id="26" w:name="regulatory-compliance-and-licensing"/>
    <w:p>
      <w:pPr>
        <w:pStyle w:val="Heading2"/>
      </w:pPr>
      <w:r>
        <w:t xml:space="preserve">5. Regulatory Compliance and Licensing</w:t>
      </w:r>
    </w:p>
    <w:p>
      <w:pPr>
        <w:pStyle w:val="FirstParagraph"/>
      </w:pPr>
      <w:r>
        <w:t xml:space="preserve">Operating in Saudi Arabia Jeddah requires strict adherence to federal and municipal regulations. This Project Report details the necessary steps for obtaining licenses from the Ministry of Industry and Mineral Resources, as well as local municipal approvals in Jeddah Key points include:</w:t>
      </w:r>
    </w:p>
    <w:p>
      <w:pPr>
        <w:numPr>
          <w:ilvl w:val="0"/>
          <w:numId w:val="1001"/>
        </w:numPr>
        <w:pStyle w:val="Compact"/>
      </w:pPr>
      <w:r>
        <w:rPr>
          <w:bCs/>
          <w:b/>
        </w:rPr>
        <w:t xml:space="preserve">Licensing:</w:t>
      </w:r>
      <w:r>
        <w:t xml:space="preserve"> </w:t>
      </w:r>
      <w:r>
        <w:t xml:space="preserve">Securing a commercial registration and specific automotive repair permits.</w:t>
      </w:r>
    </w:p>
    <w:p>
      <w:pPr>
        <w:numPr>
          <w:ilvl w:val="0"/>
          <w:numId w:val="1001"/>
        </w:numPr>
        <w:pStyle w:val="Compact"/>
      </w:pPr>
      <w:r>
        <w:rPr>
          <w:bCs/>
          <w:b/>
        </w:rPr>
        <w:t xml:space="preserve">Environmental Standards:</w:t>
      </w:r>
    </w:p>
    <w:p>
      <w:pPr>
        <w:numPr>
          <w:ilvl w:val="0"/>
          <w:numId w:val="1001"/>
        </w:numPr>
        <w:pStyle w:val="Compact"/>
      </w:pPr>
      <w:r>
        <w:rPr>
          <w:bCs/>
          <w:b/>
        </w:rPr>
        <w:t xml:space="preserve">Labor Laws:</w:t>
      </w:r>
      <w:r>
        <w:t xml:space="preserve"> </w:t>
      </w:r>
      <w:r>
        <w:t xml:space="preserve">Ensuring full compliance with Saudi labor laws regarding working hours, benefits, and safety provisions.</w:t>
      </w:r>
    </w:p>
    <w:bookmarkEnd w:id="26"/>
    <w:bookmarkStart w:id="27" w:name="marketing-and-community-engagement"/>
    <w:p>
      <w:pPr>
        <w:pStyle w:val="Heading2"/>
      </w:pPr>
      <w:r>
        <w:t xml:space="preserve">6. Marketing and Community Engagement</w:t>
      </w:r>
    </w:p>
    <w:p>
      <w:pPr>
        <w:pStyle w:val="FirstParagraph"/>
      </w:pPr>
      <w:r>
        <w:t xml:space="preserve">To establish a strong brand presence in Saudi Arabia Jeddah, the marketing strategy will focus on digital platforms popular in the region, such as Snapchat and Twitter (X), alongside traditional local media. The messaging will emphasize trust, speed, and technical expertise. Additionally, community engagement initiatives will include partnerships with car rental agencies serving pilgrims to Makkah and corporate fleet management companies operating in Jeddah’s industrial sectors.</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predicts a break-even point within the first 18 months of operation, driven by high utilization rates during peak pilgrimage seasons. Long-term profitability is supported by recurring revenue streams from maintenance contracts and loyalty programs. The project also incorporates sustainability goals, such as energy-efficient lighting and water recycling systems for vehicle washing areas, aligning with the broader national sustainability agenda.</w:t>
      </w:r>
    </w:p>
    <w:bookmarkEnd w:id="28"/>
    <w:bookmarkStart w:id="29" w:name="conclusion"/>
    <w:p>
      <w:pPr>
        <w:pStyle w:val="Heading2"/>
      </w:pPr>
      <w:r>
        <w:t xml:space="preserve">8. Conclusion</w:t>
      </w:r>
    </w:p>
    <w:p>
      <w:pPr>
        <w:pStyle w:val="FirstParagraph"/>
      </w:pPr>
      <w:r>
        <w:t xml:space="preserve">This Project Report confirms that establishing a premier Mechanic service center in Saudi Arabia Jeddah is a viable and strategically sound investment. By addressing the specific mechanical needs caused by local environmental factors, complying with Vision 2030 labor directives, and leveraging Jeddah’s status as a major commercial hub, the project is positioned for significant success. The integration of advanced technology, skilled local talent, and rigorous operational standards will ensure that this Mechanic facility becomes the preferred choice for vehicle owners in the region. We recommend immediate approval to proceed with site acquisition and licensing processes.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file>