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20" w:name="Xabbe1871f1afa2a4a6eec0f6ed9e1daff79a6b8"/>
    <w:p>
      <w:pPr>
        <w:pStyle w:val="Heading1"/>
      </w:pPr>
      <w:r>
        <w:t xml:space="preserve">Strategic Analysis and Implementation Report: The Role of the Mechatronics Engineer in Spain Madrid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in Industrial Automation and Robotics Sector</w:t>
      </w:r>
    </w:p>
    <w:p>
      <w:pPr>
        <w:pStyle w:val="BodyText"/>
      </w:pPr>
      <w:r>
        <w:t xml:space="preserve">From: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Mechatronics Engineer in Spain Madrid</dc:title>
  <dc:creator/>
  <dc:language>en</dc:language>
  <cp:keywords/>
  <dcterms:created xsi:type="dcterms:W3CDTF">2026-07-29T07:29:21Z</dcterms:created>
  <dcterms:modified xsi:type="dcterms:W3CDTF">2026-07-29T07:29:21Z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