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Beijing</w:t>
      </w:r>
    </w:p>
    <w:bookmarkStart w:id="21" w:name="Xc29366ce596a1d6112c4144485f9b97bc2840cd"/>
    <w:p>
      <w:pPr>
        <w:pStyle w:val="Heading1"/>
      </w:pPr>
      <w:r>
        <w:t xml:space="preserve">Project Report: Medical Researcher Strategic Deployment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Executive Board of Global Health Initiatives</w:t>
      </w:r>
    </w:p>
    <w:p>
      <w:pPr>
        <w:pStyle w:val="BodyText"/>
      </w:pPr>
      <w:r>
        <w:t xml:space="preserve">Department of International Clinical Operations</w:t>
      </w:r>
    </w:p>
    <w:bookmarkStart w:id="20" w:name="status"/>
    <w:p>
      <w:pPr>
        <w:pStyle w:val="Heading3"/>
      </w:pPr>
      <w:r>
        <w:rPr>
          <w:iCs/>
          <w:i/>
        </w:rPr>
        <w:t xml:space="preserve">Status:</w:t>
      </w:r>
    </w:p>
    <w:p>
      <w:pPr>
        <w:numPr>
          <w:ilvl w:val="0"/>
          <w:numId w:val="1001"/>
        </w:numPr>
        <w:pStyle w:val="Compact"/>
      </w:pPr>
      <w:r>
        <w:rPr>
          <w:bCs/>
          <w:b/>
        </w:rPr>
        <w:t xml:space="preserve">Project Code:</w:t>
      </w:r>
    </w:p>
    <w:p>
      <w:pPr>
        <w:numPr>
          <w:ilvl w:val="0"/>
          <w:numId w:val="1001"/>
        </w:numPr>
        <w:pStyle w:val="Compact"/>
      </w:pPr>
      <w:r>
        <w:rPr>
          <w:bCs/>
          <w:b/>
        </w:rPr>
        <w:t xml:space="preserve">Location Focus:</w:t>
      </w:r>
    </w:p>
    <w:p>
      <w:pPr>
        <w:pStyle w:val="FirstParagraph"/>
      </w:pPr>
      <w:r>
        <w:t xml:space="preserve">This document serves as a comprehensive strategic analysis regarding the deployment of specialized</w:t>
      </w:r>
      <w:r>
        <w:t xml:space="preserve"> </w:t>
      </w:r>
      <w:r>
        <w:rPr>
          <w:bCs/>
          <w:b/>
        </w:rPr>
        <w:t xml:space="preserve">Medical Researcher</w:t>
      </w:r>
      <w:r>
        <w:t xml:space="preserve"> </w:t>
      </w:r>
      <w:r>
        <w:t xml:space="preserve">personnel within the dynamic healthcare ecosystem of</w:t>
      </w:r>
      <w:r>
        <w:t xml:space="preserve"> </w:t>
      </w:r>
      <w:r>
        <w:rPr>
          <w:bCs/>
          <w:b/>
        </w:rPr>
        <w:t xml:space="preserve">China Beijing</w:t>
      </w:r>
      <w:r>
        <w:t xml:space="preserve">. It outlines the operational framework, regulatory compliance requirements, scientific objectives, and cultural integration strategies necessary for successful implementation.</w:t>
      </w:r>
    </w:p>
    <w:bookmarkEnd w:id="20"/>
    <w:bookmarkEnd w:id="21"/>
    <w:bookmarkStart w:id="22" w:name="executive-summary"/>
    <w:p>
      <w:pPr>
        <w:pStyle w:val="Heading2"/>
      </w:pPr>
      <w:r>
        <w:t xml:space="preserve">1. Executive Summary</w:t>
      </w:r>
    </w:p>
    <w:p>
      <w:pPr>
        <w:pStyle w:val="FirstParagraph"/>
      </w:pPr>
      <w:r>
        <w:t xml:space="preserve">The global landscape of medical science is undergoing a rapid transformation, driven by technological advancement and unprecedented collaboration between international research institutions. In this context, the decision to establish a dedicated operational hub in</w:t>
      </w:r>
      <w:r>
        <w:t xml:space="preserve"> </w:t>
      </w:r>
      <w:r>
        <w:rPr>
          <w:bCs/>
          <w:b/>
        </w:rPr>
        <w:t xml:space="preserve">China Beijing</w:t>
      </w:r>
      <w:r>
        <w:t xml:space="preserve"> </w:t>
      </w:r>
      <w:r>
        <w:t xml:space="preserve">represents a strategic pivot toward accessing one of the world's most vibrant markets for biomedical innovation. This project report details the critical role of the</w:t>
      </w:r>
      <w:r>
        <w:t xml:space="preserve"> </w:t>
      </w:r>
      <w:r>
        <w:rPr>
          <w:bCs/>
          <w:b/>
        </w:rPr>
        <w:t xml:space="preserve">Medical Researcher</w:t>
      </w:r>
      <w:r>
        <w:t xml:space="preserve">, whose primary mandate is to lead clinical trials, foster cross-border academic partnerships, and ensure rigorous data integrity within this new jurisdiction.</w:t>
      </w:r>
    </w:p>
    <w:p>
      <w:pPr>
        <w:pStyle w:val="BodyText"/>
      </w:pPr>
      <w:r>
        <w:t xml:space="preserve">The selection of</w:t>
      </w:r>
      <w:r>
        <w:t xml:space="preserve"> </w:t>
      </w:r>
      <w:r>
        <w:rPr>
          <w:bCs/>
          <w:b/>
        </w:rPr>
        <w:t xml:space="preserve">China Beijing</w:t>
      </w:r>
      <w:r>
        <w:t xml:space="preserve"> </w:t>
      </w:r>
      <w:r>
        <w:t xml:space="preserve">as the operational base is not arbitrary; it is a calculated decision based on the city's status as a national center for science and technology. Home to premier universities, state-of-the-art laboratories, and a dense population providing diverse clinical trial cohorts, Beijing offers an unparalleled environment for high-impact research. However, succeeding in this region requires more than just scientific expertise; it demands a nuanced understanding of local regulatory frameworks and cultural nuances.</w:t>
      </w:r>
    </w:p>
    <w:bookmarkEnd w:id="22"/>
    <w:bookmarkStart w:id="23" w:name="X4e6cd6a8344c4c42bb57b4d08cfcf45b2efb36f"/>
    <w:p>
      <w:pPr>
        <w:pStyle w:val="Heading2"/>
      </w:pPr>
      <w:r>
        <w:t xml:space="preserve">2. Strategic Importance of the Location: Why China Beijing?</w:t>
      </w:r>
    </w:p>
    <w:p>
      <w:pPr>
        <w:pStyle w:val="FirstParagraph"/>
      </w:pPr>
      <w:r>
        <w:t xml:space="preserve">The choice of location is foundational to the success of any international research initiative.</w:t>
      </w:r>
      <w:r>
        <w:t xml:space="preserve"> </w:t>
      </w:r>
      <w:r>
        <w:rPr>
          <w:bCs/>
          <w:b/>
        </w:rPr>
        <w:t xml:space="preserve">China Beijing</w:t>
      </w:r>
      <w:r>
        <w:t xml:space="preserve">, specifically, distinguishes itself through a robust government commitment to biotechnology and life sciences. The Haidian District, often referred to as China's Silicon Valley for tech and science, hosts numerous national laboratories that collaborate effectively with private entities and foreign institutions.</w:t>
      </w:r>
    </w:p>
    <w:p>
      <w:pPr>
        <w:pStyle w:val="BodyText"/>
      </w:pPr>
      <w:r>
        <w:rPr>
          <w:bCs/>
          <w:b/>
        </w:rPr>
        <w:t xml:space="preserve">A. Access to Diverse Clinical Data</w:t>
      </w:r>
    </w:p>
    <w:p>
      <w:pPr>
        <w:pStyle w:val="BodyText"/>
      </w:pPr>
      <w:r>
        <w:t xml:space="preserve">A primary objective of deploying a</w:t>
      </w:r>
      <w:r>
        <w:t xml:space="preserve"> </w:t>
      </w:r>
      <w:r>
        <w:rPr>
          <w:bCs/>
          <w:b/>
        </w:rPr>
        <w:t xml:space="preserve">Medical Researcher</w:t>
      </w:r>
      <w:r>
        <w:t xml:space="preserve"> </w:t>
      </w:r>
      <w:r>
        <w:t xml:space="preserve">in this region is the utilization of large-scale genomic and phenotypic data sets. The population diversity in</w:t>
      </w:r>
      <w:r>
        <w:t xml:space="preserve"> </w:t>
      </w:r>
      <w:r>
        <w:rPr>
          <w:bCs/>
          <w:b/>
        </w:rPr>
        <w:t xml:space="preserve">China Beijing</w:t>
      </w:r>
      <w:r>
        <w:t xml:space="preserve">, coupled with high patient throughput at top-tier tertiary hospitals, allows for faster recruitment rates for clinical trials compared to many Western counterparts. This accelerates the timeline from hypothesis to therapeutic application.</w:t>
      </w:r>
    </w:p>
    <w:p>
      <w:pPr>
        <w:pStyle w:val="BodyText"/>
      </w:pPr>
      <w:r>
        <w:rPr>
          <w:bCs/>
          <w:b/>
        </w:rPr>
        <w:t xml:space="preserve">B. Regulatory Environment and Policy Support</w:t>
      </w:r>
    </w:p>
    <w:p>
      <w:pPr>
        <w:pStyle w:val="BodyText"/>
      </w:pPr>
      <w:r>
        <w:t xml:space="preserve">The regulatory landscape in China has matured significantly over the past decade. The National Medical Products Administration (NMPA) has aligned many of its standards with international guidelines, such as those from the FDA and EMA. However, specific local protocols remain unique. The</w:t>
      </w:r>
      <w:r>
        <w:t xml:space="preserve"> </w:t>
      </w:r>
      <w:r>
        <w:rPr>
          <w:bCs/>
          <w:b/>
        </w:rPr>
        <w:t xml:space="preserve">Medical Researcher</w:t>
      </w:r>
      <w:r>
        <w:t xml:space="preserve"> </w:t>
      </w:r>
      <w:r>
        <w:t xml:space="preserve">must navigate these waters carefully, ensuring that all research conducted in</w:t>
      </w:r>
      <w:r>
        <w:t xml:space="preserve"> </w:t>
      </w:r>
      <w:r>
        <w:rPr>
          <w:bCs/>
          <w:b/>
        </w:rPr>
        <w:t xml:space="preserve">China Beijing</w:t>
      </w:r>
      <w:r>
        <w:t xml:space="preserve"> </w:t>
      </w:r>
      <w:r>
        <w:t xml:space="preserve">adheres strictly to both local laws and international ethical standards.</w:t>
      </w:r>
    </w:p>
    <w:bookmarkEnd w:id="23"/>
    <w:bookmarkStart w:id="27" w:name="X7d59132a352324ef9b5b510d3b0b06601bbbfeb"/>
    <w:p>
      <w:pPr>
        <w:pStyle w:val="Heading2"/>
      </w:pPr>
      <w:r>
        <w:t xml:space="preserve">3. Role Definition: The Medical Researcher Mandate</w:t>
      </w:r>
    </w:p>
    <w:p>
      <w:pPr>
        <w:pStyle w:val="FirstParagraph"/>
      </w:pPr>
      <w:r>
        <w:t xml:space="preserve">The core of this project relies on the appointment of a highly qualified individual designated as the lead</w:t>
      </w:r>
      <w:r>
        <w:t xml:space="preserve"> </w:t>
      </w:r>
      <w:r>
        <w:rPr>
          <w:bCs/>
          <w:b/>
        </w:rPr>
        <w:t xml:space="preserve">Medical Researcher</w:t>
      </w:r>
      <w:r>
        <w:t xml:space="preserve">. This role transcends traditional laboratory duties, encompassing leadership, compliance, and diplomatic engagement. The specific responsibilities are categorized below:</w:t>
      </w:r>
    </w:p>
    <w:bookmarkStart w:id="24" w:name="Xa26131e901eb5b352818ab7316b9246739fc83e"/>
    <w:p>
      <w:pPr>
        <w:pStyle w:val="Heading3"/>
      </w:pPr>
      <w:r>
        <w:t xml:space="preserve">3.1 Scientific Leadership and Protocol Design</w:t>
      </w:r>
    </w:p>
    <w:p>
      <w:pPr>
        <w:pStyle w:val="FirstParagraph"/>
      </w:pPr>
      <w:r>
        <w:t xml:space="preserve">The</w:t>
      </w:r>
      <w:r>
        <w:t xml:space="preserve"> </w:t>
      </w:r>
      <w:r>
        <w:rPr>
          <w:bCs/>
          <w:b/>
        </w:rPr>
        <w:t xml:space="preserve">Medical Researcher</w:t>
      </w:r>
      <w:r>
        <w:t xml:space="preserve">, operating out of the</w:t>
      </w:r>
      <w:r>
        <w:t xml:space="preserve"> </w:t>
      </w:r>
      <w:r>
        <w:rPr>
          <w:bCs/>
          <w:b/>
        </w:rPr>
        <w:t xml:space="preserve">China Beijing</w:t>
      </w:r>
      <w:r>
        <w:t xml:space="preserve"> </w:t>
      </w:r>
      <w:r>
        <w:t xml:space="preserve">hub, is responsible for designing study protocols that are scientifically robust yet practically feasible within the local healthcare infrastructure. This involves close collaboration with principal investigators at partner hospitals to ensure that data collection methods are standardized and reproducible.</w:t>
      </w:r>
    </w:p>
    <w:bookmarkEnd w:id="24"/>
    <w:bookmarkStart w:id="25" w:name="Xf729fd46887b4230fdd0eb6e8185706f354ee83"/>
    <w:p>
      <w:pPr>
        <w:pStyle w:val="Heading3"/>
      </w:pPr>
      <w:r>
        <w:t xml:space="preserve">3.2 Regulatory Compliance and Ethical Oversight</w:t>
      </w:r>
    </w:p>
    <w:p>
      <w:pPr>
        <w:pStyle w:val="FirstParagraph"/>
      </w:pPr>
      <w:r>
        <w:t xml:space="preserve">In the complex regulatory environment of</w:t>
      </w:r>
      <w:r>
        <w:t xml:space="preserve"> </w:t>
      </w:r>
      <w:r>
        <w:rPr>
          <w:bCs/>
          <w:b/>
        </w:rPr>
        <w:t xml:space="preserve">China Beijing</w:t>
      </w:r>
      <w:r>
        <w:t xml:space="preserve">, the</w:t>
      </w:r>
      <w:r>
        <w:t xml:space="preserve"> </w:t>
      </w:r>
      <w:r>
        <w:rPr>
          <w:bCs/>
          <w:b/>
        </w:rPr>
        <w:t xml:space="preserve">Medical Researcher</w:t>
      </w:r>
      <w:r>
        <w:t xml:space="preserve"> </w:t>
      </w:r>
      <w:r>
        <w:t xml:space="preserve">serves as the liaison with local ethics committees (IRBs/IECs). They must ensure that informed consent processes are culturally appropriate and legally binding. Furthermore, they oversee data privacy compliance, adhering to China's Personal Information Protection Law (PIPL) which places strict constraints on cross-border data transfer.</w:t>
      </w:r>
    </w:p>
    <w:bookmarkEnd w:id="25"/>
    <w:bookmarkStart w:id="26" w:name="stakeholder-engagement"/>
    <w:p>
      <w:pPr>
        <w:pStyle w:val="Heading3"/>
      </w:pPr>
      <w:r>
        <w:t xml:space="preserve">3.3 Stakeholder Engagement</w:t>
      </w:r>
    </w:p>
    <w:p>
      <w:pPr>
        <w:pStyle w:val="FirstParagraph"/>
      </w:pPr>
      <w:r>
        <w:t xml:space="preserve">A successful</w:t>
      </w:r>
      <w:r>
        <w:t xml:space="preserve"> </w:t>
      </w:r>
      <w:r>
        <w:rPr>
          <w:bCs/>
          <w:b/>
        </w:rPr>
        <w:t xml:space="preserve">Medical Researcher</w:t>
      </w:r>
      <w:r>
        <w:t xml:space="preserve"> </w:t>
      </w:r>
      <w:r>
        <w:t xml:space="preserve">in this region must build trust with local medical professionals, government officials, and community leaders. This involves regular site visits, participation in academic conferences hosted within the Beijing area, and fostering a collaborative atmosphere that respects local traditions while advancing global scientific goals.</w:t>
      </w:r>
    </w:p>
    <w:bookmarkEnd w:id="26"/>
    <w:bookmarkEnd w:id="27"/>
    <w:bookmarkStart w:id="31" w:name="X8c485bf2398b5564c91d72d123e110ce24f126e"/>
    <w:p>
      <w:pPr>
        <w:pStyle w:val="Heading2"/>
      </w:pPr>
      <w:r>
        <w:t xml:space="preserve">4. Operational Challenges and Mitigation Strategies</w:t>
      </w:r>
    </w:p>
    <w:p>
      <w:pPr>
        <w:pStyle w:val="FirstParagraph"/>
      </w:pPr>
      <w:r>
        <w:t xml:space="preserve">Operating in</w:t>
      </w:r>
      <w:r>
        <w:t xml:space="preserve"> </w:t>
      </w:r>
      <w:r>
        <w:rPr>
          <w:bCs/>
          <w:b/>
        </w:rPr>
        <w:t xml:space="preserve">China Beijing</w:t>
      </w:r>
      <w:r>
        <w:t xml:space="preserve">, while advantageous, presents distinct challenges that the designated</w:t>
      </w:r>
      <w:r>
        <w:t xml:space="preserve"> </w:t>
      </w:r>
      <w:r>
        <w:rPr>
          <w:bCs/>
          <w:b/>
        </w:rPr>
        <w:t xml:space="preserve">Medical Researcher</w:t>
      </w:r>
    </w:p>
    <w:bookmarkStart w:id="28" w:name="a.-language-and-cultural-barriers"/>
    <w:p>
      <w:pPr>
        <w:pStyle w:val="Heading3"/>
      </w:pPr>
      <w:r>
        <w:rPr>
          <w:iCs/>
          <w:i/>
        </w:rPr>
        <w:t xml:space="preserve">A. Language and Cultural Barriers:</w:t>
      </w:r>
    </w:p>
    <w:p>
      <w:pPr>
        <w:pStyle w:val="FirstParagraph"/>
      </w:pPr>
      <w:r>
        <w:t xml:space="preserve">While English is spoken in academic circles, critical medical discussions often occur in Mandarin. The mitigation strategy involves hiring bilingual clinical coordinators to support the</w:t>
      </w:r>
      <w:r>
        <w:t xml:space="preserve"> </w:t>
      </w:r>
      <w:r>
        <w:rPr>
          <w:bCs/>
          <w:b/>
        </w:rPr>
        <w:t xml:space="preserve">Medical Researcher</w:t>
      </w:r>
      <w:r>
        <w:t xml:space="preserve">, ensuring accurate communication of complex medical terms.</w:t>
      </w:r>
    </w:p>
    <w:bookmarkEnd w:id="28"/>
    <w:bookmarkStart w:id="29" w:name="b.-data-security-and-infrastructure"/>
    <w:p>
      <w:pPr>
        <w:pStyle w:val="Heading3"/>
      </w:pPr>
      <w:r>
        <w:rPr>
          <w:iCs/>
          <w:i/>
        </w:rPr>
        <w:t xml:space="preserve">B. Data Security and Infrastructure:</w:t>
      </w:r>
    </w:p>
    <w:p>
      <w:pPr>
        <w:pStyle w:val="FirstParagraph"/>
      </w:pPr>
      <w:r>
        <w:t xml:space="preserve">The transfer of sensitive health data from</w:t>
      </w:r>
      <w:r>
        <w:t xml:space="preserve"> </w:t>
      </w:r>
      <w:r>
        <w:rPr>
          <w:bCs/>
          <w:b/>
        </w:rPr>
        <w:t xml:space="preserve">China Beijing</w:t>
      </w:r>
    </w:p>
    <w:p>
      <w:pPr>
        <w:pStyle w:val="BodyText"/>
      </w:pPr>
      <w:r>
        <w:t xml:space="preserve">To global servers is subject to rigorous scrutiny. The</w:t>
      </w:r>
      <w:r>
        <w:t xml:space="preserve"> </w:t>
      </w:r>
      <w:r>
        <w:rPr>
          <w:bCs/>
          <w:b/>
        </w:rPr>
        <w:t xml:space="preserve">Medical Researcher</w:t>
      </w:r>
    </w:p>
    <w:bookmarkEnd w:id="29"/>
    <w:bookmarkStart w:id="30" w:name="c.-intellectual-property-protection"/>
    <w:p>
      <w:pPr>
        <w:pStyle w:val="Heading3"/>
      </w:pPr>
      <w:r>
        <w:rPr>
          <w:iCs/>
          <w:i/>
        </w:rPr>
        <w:t xml:space="preserve">C. Intellectual Property Protection:</w:t>
      </w:r>
    </w:p>
    <w:p>
      <w:pPr>
        <w:pStyle w:val="FirstParagraph"/>
      </w:pPr>
      <w:r>
        <w:t xml:space="preserve">Protecting proprietary research methodologies is paramount in the competitive landscape of</w:t>
      </w:r>
      <w:r>
        <w:t xml:space="preserve"> </w:t>
      </w:r>
      <w:r>
        <w:rPr>
          <w:bCs/>
          <w:b/>
        </w:rPr>
        <w:t xml:space="preserve">China Beijing</w:t>
      </w:r>
      <w:r>
        <w:t xml:space="preserve">. The</w:t>
      </w:r>
      <w:r>
        <w:t xml:space="preserve"> </w:t>
      </w:r>
      <w:r>
        <w:rPr>
          <w:bCs/>
          <w:b/>
        </w:rPr>
        <w:t xml:space="preserve">Medical Researcher</w:t>
      </w:r>
    </w:p>
    <w:bookmarkEnd w:id="30"/>
    <w:bookmarkEnd w:id="31"/>
    <w:bookmarkStart w:id="33" w:name="expected-outcomes-and-impact"/>
    <w:p>
      <w:pPr>
        <w:pStyle w:val="Heading2"/>
      </w:pPr>
      <w:r>
        <w:t xml:space="preserve">5. Expected Outcomes and Impact</w:t>
      </w:r>
    </w:p>
    <w:p>
      <w:pPr>
        <w:pStyle w:val="FirstParagraph"/>
      </w:pPr>
      <w:r>
        <w:t xml:space="preserve">The deployment of a dedicated</w:t>
      </w:r>
      <w:r>
        <w:t xml:space="preserve"> </w:t>
      </w:r>
      <w:r>
        <w:rPr>
          <w:bCs/>
          <w:b/>
        </w:rPr>
        <w:t xml:space="preserve">Medical Researcher</w:t>
      </w:r>
    </w:p>
    <w:p>
      <w:pPr>
        <w:pStyle w:val="BodyText"/>
      </w:pPr>
      <w:r>
        <w:t xml:space="preserve">In the realm of personalized medicine, leveraging genetic data from the Beijing cohort may yield breakthroughs in understanding disease susceptibility specific to East Asian populations, contributing to more targeted therapies.</w:t>
      </w:r>
    </w:p>
    <w:p>
      <w:pPr>
        <w:pStyle w:val="BodyText"/>
      </w:pPr>
      <w:r>
        <w:rPr>
          <w:bCs/>
          <w:b/>
        </w:rPr>
        <w:t xml:space="preserve">B. Enhanced Global Collaboration</w:t>
      </w:r>
    </w:p>
    <w:p>
      <w:pPr>
        <w:pStyle w:val="BodyText"/>
      </w:pPr>
      <w:r>
        <w:t xml:space="preserve">By establishing a foothold in</w:t>
      </w:r>
      <w:r>
        <w:t xml:space="preserve"> </w:t>
      </w:r>
      <w:r>
        <w:rPr>
          <w:bCs/>
          <w:b/>
        </w:rPr>
        <w:t xml:space="preserve">China Beijing</w:t>
      </w:r>
      <w:r>
        <w:t xml:space="preserve">, our organization strengthens its position within the global scientific community. The</w:t>
      </w:r>
    </w:p>
    <w:p>
      <w:pPr>
        <w:pStyle w:val="BodyText"/>
      </w:pPr>
      <w:r>
        <w:t xml:space="preserve">Medical Researcher</w:t>
      </w:r>
    </w:p>
    <w:bookmarkStart w:id="32" w:name="c.-regulatory-excellence-model"/>
    <w:p>
      <w:pPr>
        <w:pStyle w:val="Heading3"/>
      </w:pPr>
      <w:r>
        <w:rPr>
          <w:iCs/>
          <w:i/>
        </w:rPr>
        <w:t xml:space="preserve">C. Regulatory Excellence Model:</w:t>
      </w:r>
    </w:p>
    <w:p>
      <w:pPr>
        <w:pStyle w:val="FirstParagraph"/>
      </w:pPr>
      <w:r>
        <w:t xml:space="preserve">The protocols established in Beijing can serve as a model for future expansions into other Asian markets, demonstrating how to effectively balance innovation with strict regulatory compliance.</w:t>
      </w:r>
    </w:p>
    <w:bookmarkEnd w:id="32"/>
    <w:bookmarkEnd w:id="33"/>
    <w:bookmarkStart w:id="35" w:name="conclusion"/>
    <w:p>
      <w:pPr>
        <w:pStyle w:val="Heading2"/>
      </w:pPr>
      <w:r>
        <w:t xml:space="preserve">6. Conclusion</w:t>
      </w:r>
    </w:p>
    <w:p>
      <w:pPr>
        <w:pStyle w:val="FirstParagraph"/>
      </w:pPr>
      <w:r>
        <w:t xml:space="preserve">In conclusion, the establishment of this research initiative in</w:t>
      </w:r>
      <w:r>
        <w:t xml:space="preserve"> </w:t>
      </w:r>
      <w:r>
        <w:rPr>
          <w:bCs/>
          <w:b/>
        </w:rPr>
        <w:t xml:space="preserve">China Beijing</w:t>
      </w:r>
    </w:p>
    <w:p>
      <w:pPr>
        <w:pStyle w:val="BodyText"/>
      </w:pPr>
      <w:r>
        <w:t xml:space="preserve">The success of this endeavor hinges on the capabilities and dedication of the appointed</w:t>
      </w:r>
    </w:p>
    <w:p>
      <w:pPr>
        <w:pStyle w:val="BodyText"/>
      </w:pPr>
      <w:r>
        <w:t xml:space="preserve">Medical Researcher</w:t>
      </w:r>
    </w:p>
    <w:bookmarkStart w:id="34" w:name="a.-recruitment-strategy"/>
    <w:p>
      <w:pPr>
        <w:pStyle w:val="Heading3"/>
      </w:pPr>
      <w:r>
        <w:rPr>
          <w:iCs/>
          <w:i/>
        </w:rPr>
        <w:t xml:space="preserve">A. Recruitment Strategy:</w:t>
      </w:r>
    </w:p>
    <w:p>
      <w:pPr>
        <w:pStyle w:val="FirstParagraph"/>
      </w:pPr>
      <w:r>
        <w:t xml:space="preserve">Begin the search for a candidate with dual expertise in clinical medicine and cross-cultural management.</w:t>
      </w:r>
    </w:p>
    <w:p>
      <w:pPr>
        <w:pStyle w:val="BodyText"/>
      </w:pPr>
      <w:r>
        <w:rPr>
          <w:bCs/>
          <w:b/>
        </w:rPr>
        <w:t xml:space="preserve">B. Infrastructure Setup:</w:t>
      </w:r>
    </w:p>
    <w:p>
      <w:pPr>
        <w:pStyle w:val="BodyText"/>
      </w:pPr>
      <w:r>
        <w:t xml:space="preserve">Finalize partnerships with three major tertiary hospitals in Beijing by Q1 2024.</w:t>
      </w:r>
    </w:p>
    <w:p>
      <w:pPr>
        <w:pStyle w:val="BodyText"/>
      </w:pPr>
      <w:r>
        <w:rPr>
          <w:bCs/>
          <w:b/>
        </w:rPr>
        <w:t xml:space="preserve">C. Training:</w:t>
      </w:r>
    </w:p>
    <w:p>
      <w:pPr>
        <w:pStyle w:val="BodyText"/>
      </w:pPr>
      <w:r>
        <w:t xml:space="preserve">Implement a comprehensive training program for local staff focused on Good Clinical Practice (GCP) standards adapted for the Chinese context.</w:t>
      </w:r>
    </w:p>
    <w:p>
      <w:pPr>
        <w:pStyle w:val="BodyText"/>
      </w:pPr>
      <w:r>
        <w:t xml:space="preserve">This project report underscores the strategic value of integrating high-level medical research into the bustling environment of</w:t>
      </w:r>
      <w:r>
        <w:t xml:space="preserve"> </w:t>
      </w:r>
      <w:r>
        <w:rPr>
          <w:bCs/>
          <w:b/>
        </w:rPr>
        <w:t xml:space="preserve">China Beijing</w:t>
      </w:r>
      <w:r>
        <w:t xml:space="preserve">. With careful planning, respect for local nuances, and strong leadership from our</w:t>
      </w:r>
      <w:r>
        <w:t xml:space="preserve"> </w:t>
      </w:r>
      <w:r>
        <w:rPr>
          <w:bCs/>
          <w:b/>
        </w:rPr>
        <w:t xml:space="preserve">Medical Researcher</w:t>
      </w:r>
    </w:p>
    <w:p>
      <w:pPr>
        <w:pStyle w:val="BodyText"/>
      </w:pPr>
      <w:r>
        <w:t xml:space="preserve">We stand on the brink of significant scientific discovery.</w:t>
      </w:r>
    </w:p>
    <w:p>
      <w:r>
        <w:pict>
          <v:rect style="width:0;height:1.5pt" o:hralign="center" o:hrstd="t" o:hr="t"/>
        </w:pict>
      </w:r>
    </w:p>
    <w:p>
      <w:pPr>
        <w:pStyle w:val="FirstParagraph"/>
      </w:pPr>
      <w:r>
        <w:t xml:space="preserve">End of Document</w:t>
      </w:r>
      <w:r>
        <w:br/>
      </w:r>
      <w:r>
        <w:t xml:space="preserve">Generated for Internal Use Only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Beijing</dc:title>
  <dc:creator/>
  <dc:language>en</dc:language>
  <cp:keywords/>
  <dcterms:created xsi:type="dcterms:W3CDTF">2026-07-29T15:11:03Z</dcterms:created>
  <dcterms:modified xsi:type="dcterms:W3CDTF">2026-07-29T15:11:03Z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