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Medical</w:t>
      </w:r>
      <w:r>
        <w:t xml:space="preserve"> </w:t>
      </w:r>
      <w:r>
        <w:t xml:space="preserve">Researcher</w:t>
      </w:r>
      <w:r>
        <w:t xml:space="preserve"> </w:t>
      </w:r>
      <w:r>
        <w:t xml:space="preserve">Initiatives</w:t>
      </w:r>
      <w:r>
        <w:t xml:space="preserve"> </w:t>
      </w:r>
      <w:r>
        <w:t xml:space="preserve">in</w:t>
      </w:r>
      <w:r>
        <w:t xml:space="preserve"> </w:t>
      </w:r>
      <w:r>
        <w:t xml:space="preserve">France</w:t>
      </w:r>
      <w:r>
        <w:t xml:space="preserve"> </w:t>
      </w:r>
      <w:r>
        <w:t xml:space="preserve">Paris</w:t>
      </w:r>
    </w:p>
    <w:bookmarkStart w:id="32" w:name="Xfb8e4bc19c543eef2227196a08098f2ad900776"/>
    <w:p>
      <w:pPr>
        <w:pStyle w:val="Heading1"/>
      </w:pPr>
      <w:r>
        <w:t xml:space="preserve">Comprehensive Project Report on Medical Researcher Deployment in France Paris</w:t>
      </w:r>
    </w:p>
    <w:bookmarkStart w:id="20" w:name="date"/>
    <w:p>
      <w:pPr>
        <w:pStyle w:val="Heading2"/>
      </w:pPr>
      <w:r>
        <w:rPr>
          <w:bCs/>
          <w:b/>
        </w:rPr>
        <w:t xml:space="preserve">Date:</w:t>
      </w:r>
    </w:p>
    <w:p>
      <w:pPr>
        <w:pStyle w:val="FirstParagraph"/>
      </w:pPr>
      <w:r>
        <w:rPr>
          <w:bCs/>
          <w:b/>
        </w:rPr>
        <w:t xml:space="preserve">April 5, 2024</w:t>
      </w:r>
    </w:p>
    <w:p>
      <w:pPr>
        <w:pStyle w:val="BodyText"/>
      </w:pPr>
      <w:r>
        <w:rPr>
          <w:iCs/>
          <w:i/>
        </w:rPr>
        <w:t xml:space="preserve">Prepared by: Strategic Planning Division</w:t>
      </w:r>
    </w:p>
    <w:bookmarkEnd w:id="20"/>
    <w:bookmarkStart w:id="21" w:name="i.-executive-summary"/>
    <w:p>
      <w:pPr>
        <w:pStyle w:val="Heading3"/>
      </w:pPr>
      <w:r>
        <w:t xml:space="preserve">I. Executive Summary</w:t>
      </w:r>
    </w:p>
    <w:p>
      <w:pPr>
        <w:pStyle w:val="FirstParagraph"/>
      </w:pPr>
      <w:r>
        <w:t xml:space="preserve">This Project Report outlines the strategic framework, operational challenges, and anticipated outcomes associated with the deployment of a dedicated cohort of highly skilled</w:t>
      </w:r>
      <w:r>
        <w:t xml:space="preserve"> </w:t>
      </w:r>
      <w:r>
        <w:t xml:space="preserve">Medical Researcher</w:t>
      </w:r>
      <w:r>
        <w:t xml:space="preserve"> </w:t>
      </w:r>
      <w:r>
        <w:t xml:space="preserve">professionals within the metropolitan hub of</w:t>
      </w:r>
      <w:r>
        <w:t xml:space="preserve"> </w:t>
      </w:r>
      <w:r>
        <w:t xml:space="preserve">France Paris</w:t>
      </w:r>
      <w:r>
        <w:t xml:space="preserve">. The primary objective is to establish a robust interdisciplinary research ecosystem that leverages the unique academic and clinical infrastructure available in Paris. By focusing on cutting-edge biotechnology, genomic medicine, and epidemiological studies, this initiative aims to position our organization at the forefront of global health innovation. The report details the logistical requirements for integrating these researchers into existing institutions such as INSERM (Institut National de la Santé et de la Recherche Médicale) and Sorbonne Université, ensuring seamless collaboration between academic inquiry and clinical application.</w:t>
      </w:r>
    </w:p>
    <w:bookmarkEnd w:id="21"/>
    <w:bookmarkStart w:id="22" w:name="ii.-background-and-context"/>
    <w:p>
      <w:pPr>
        <w:pStyle w:val="Heading3"/>
      </w:pPr>
      <w:r>
        <w:t xml:space="preserve">II. Background and Context</w:t>
      </w:r>
    </w:p>
    <w:p>
      <w:pPr>
        <w:pStyle w:val="FirstParagraph"/>
      </w:pPr>
      <w:r>
        <w:t xml:space="preserve">Paris has long been recognized as a global epicenter for medical science and humanities alike. The city offers an unparalleled density of hospitals, research laboratories, and biotech startups within a compact geographical area. This Project Report identifies</w:t>
      </w:r>
      <w:r>
        <w:t xml:space="preserve"> </w:t>
      </w:r>
      <w:r>
        <w:t xml:space="preserve">France Paris</w:t>
      </w:r>
      <w:r>
        <w:t xml:space="preserve"> </w:t>
      </w:r>
      <w:r>
        <w:t xml:space="preserve">not merely as a location, but as a critical strategic node for international collaboration. The existing infrastructure provides access to diverse patient populations, which is essential for robust clinical trials and observational studies. Furthermore the cultural emphasis on public health in France necessitates that our</w:t>
      </w:r>
      <w:r>
        <w:t xml:space="preserve"> </w:t>
      </w:r>
      <w:r>
        <w:t xml:space="preserve">Medical Researcher</w:t>
      </w:r>
      <w:r>
        <w:t xml:space="preserve"> </w:t>
      </w:r>
      <w:r>
        <w:t xml:space="preserve">team adhere to strict ethical guidelines and regulatory standards set forth by the French Ministry of Health.</w:t>
      </w:r>
      <w:r>
        <w:t xml:space="preserve"> </w:t>
      </w:r>
      <w:r>
        <w:t xml:space="preserve">The context of this report is driven by the need to address emerging health crises, including antibiotic resistance, neurodegenerative disorders, and oncological advancements. By situating our</w:t>
      </w:r>
      <w:r>
        <w:t xml:space="preserve"> </w:t>
      </w:r>
      <w:r>
        <w:t xml:space="preserve">Medical Researcher</w:t>
      </w:r>
      <w:r>
        <w:t xml:space="preserve"> </w:t>
      </w:r>
      <w:r>
        <w:t xml:space="preserve">staff in</w:t>
      </w:r>
      <w:r>
        <w:t xml:space="preserve"> </w:t>
      </w:r>
      <w:r>
        <w:t xml:space="preserve">France Paris</w:t>
      </w:r>
      <w:r>
        <w:t xml:space="preserve">, we capitalize on the city's historical legacy of scientific excellence while tapping into contemporary funding opportunities provided by European Union grants and national research initiatives.</w:t>
      </w:r>
    </w:p>
    <w:bookmarkEnd w:id="22"/>
    <w:bookmarkStart w:id="23" w:name="iii.-strategic-objectives"/>
    <w:p>
      <w:pPr>
        <w:pStyle w:val="Heading3"/>
      </w:pPr>
      <w:r>
        <w:t xml:space="preserve">III. Strategic Objectives</w:t>
      </w:r>
    </w:p>
    <w:p>
      <w:pPr>
        <w:pStyle w:val="FirstParagraph"/>
      </w:pPr>
      <w:r>
        <w:t xml:space="preserve">The deployment of the</w:t>
      </w:r>
      <w:r>
        <w:t xml:space="preserve"> </w:t>
      </w:r>
      <w:r>
        <w:t xml:space="preserve">Medical Researcher</w:t>
      </w:r>
      <w:r>
        <w:t xml:space="preserve"> </w:t>
      </w:r>
      <w:r>
        <w:t xml:space="preserve">team in</w:t>
      </w:r>
      <w:r>
        <w:t xml:space="preserve"> </w:t>
      </w:r>
      <w:r>
        <w:t xml:space="preserve">France Paris</w:t>
      </w:r>
      <w:r>
        <w:t xml:space="preserve"> </w:t>
      </w:r>
      <w:r>
        <w:t xml:space="preserve">is guided by three core strategic objectives:</w:t>
      </w:r>
      <w:r>
        <w:t xml:space="preserve"> </w:t>
      </w:r>
      <w:r>
        <w:t xml:space="preserve">1. **Innovation Acceleration:** To foster rapid translation of laboratory findings into clinical applications through close partnerships with Parisian hospital centers (AP-HP).</w:t>
      </w:r>
      <w:r>
        <w:t xml:space="preserve"> </w:t>
      </w:r>
      <w:r>
        <w:t xml:space="preserve">2. **Interdisciplinary Collaboration:** To create a hub where</w:t>
      </w:r>
      <w:r>
        <w:t xml:space="preserve"> </w:t>
      </w:r>
      <w:r>
        <w:t xml:space="preserve">Medical Researcher</w:t>
      </w:r>
      <w:r>
        <w:t xml:space="preserve"> </w:t>
      </w:r>
      <w:r>
        <w:t xml:space="preserve">specialists from various disciplines—such as bioinformatics, pharmacology, and genetics—can collaborate effectively within the vibrant academic environment of</w:t>
      </w:r>
      <w:r>
        <w:t xml:space="preserve"> </w:t>
      </w:r>
      <w:r>
        <w:t xml:space="preserve">France Paris</w:t>
      </w:r>
      <w:r>
        <w:t xml:space="preserve">.</w:t>
      </w:r>
      <w:r>
        <w:t xml:space="preserve"> </w:t>
      </w:r>
      <w:r>
        <w:t xml:space="preserve">3. **Talent Acquisition and Retention:** To attract top-tier scientific talent by offering competitive research environments that leverage the high quality of life and intellectual richness associated with living in Paris.</w:t>
      </w:r>
    </w:p>
    <w:bookmarkEnd w:id="23"/>
    <w:bookmarkStart w:id="27" w:name="X0cf65f167c08af86f165b27ed50c377a79992a5"/>
    <w:p>
      <w:pPr>
        <w:pStyle w:val="Heading3"/>
      </w:pPr>
      <w:r>
        <w:t xml:space="preserve">IV. Operational Framework in France Paris</w:t>
      </w:r>
    </w:p>
    <w:bookmarkStart w:id="24" w:name="a.-institutional-partnerships"/>
    <w:p>
      <w:pPr>
        <w:pStyle w:val="Heading4"/>
      </w:pPr>
      <w:r>
        <w:t xml:space="preserve">A. Institutional Partnerships</w:t>
      </w:r>
    </w:p>
    <w:p>
      <w:pPr>
        <w:pStyle w:val="FirstParagraph"/>
      </w:pPr>
      <w:r>
        <w:t xml:space="preserve">A critical component of this Project Report is the identification of key partners in</w:t>
      </w:r>
      <w:r>
        <w:t xml:space="preserve"> </w:t>
      </w:r>
      <w:r>
        <w:t xml:space="preserve">France Paris</w:t>
      </w:r>
      <w:r>
        <w:t xml:space="preserve">. The primary partnership will be established with INSERM, the world's leading biomedical research agency. This collaboration will allow our</w:t>
      </w:r>
      <w:r>
        <w:t xml:space="preserve"> </w:t>
      </w:r>
      <w:r>
        <w:t xml:space="preserve">Medical Researcher</w:t>
      </w:r>
      <w:r>
        <w:t xml:space="preserve"> </w:t>
      </w:r>
      <w:r>
        <w:t xml:space="preserve">personnel to utilize state-of-the-art laboratory facilities and access extensive clinical databases. Additionally, partnerships with Sorbonne University and Institut Pasteur will facilitate joint PhD programs and post-doctoral fellowships, ensuring a steady pipeline of innovative research ideas.</w:t>
      </w:r>
    </w:p>
    <w:bookmarkEnd w:id="24"/>
    <w:bookmarkStart w:id="25" w:name="b.-regulatory-compliance"/>
    <w:p>
      <w:pPr>
        <w:pStyle w:val="Heading4"/>
      </w:pPr>
      <w:r>
        <w:t xml:space="preserve">B. Regulatory Compliance</w:t>
      </w:r>
    </w:p>
    <w:p>
      <w:pPr>
        <w:pStyle w:val="FirstParagraph"/>
      </w:pPr>
      <w:r>
        <w:t xml:space="preserve">Operating as a</w:t>
      </w:r>
      <w:r>
        <w:t xml:space="preserve"> </w:t>
      </w:r>
      <w:r>
        <w:t xml:space="preserve">Medical Researcher</w:t>
      </w:r>
      <w:r>
        <w:t xml:space="preserve"> </w:t>
      </w:r>
      <w:r>
        <w:t xml:space="preserve">in France requires strict adherence to national and EU regulations, including the General Data Protection Regulation (GDPR) for patient data and the French Bioethics Laws. The Project Report emphasizes the necessity of establishing an internal compliance office dedicated to navigating these complex legal landscapes. Our researchers must be fully versed in local ethical review board procedures to ensure that all studies conducted in</w:t>
      </w:r>
      <w:r>
        <w:t xml:space="preserve"> </w:t>
      </w:r>
      <w:r>
        <w:t xml:space="preserve">France Paris</w:t>
      </w:r>
      <w:r>
        <w:t xml:space="preserve"> </w:t>
      </w:r>
      <w:r>
        <w:t xml:space="preserve">meet the highest standards of integrity and public trust.</w:t>
      </w:r>
    </w:p>
    <w:bookmarkEnd w:id="25"/>
    <w:bookmarkStart w:id="26" w:name="c.-infrastructure-and-logistics"/>
    <w:p>
      <w:pPr>
        <w:pStyle w:val="Heading4"/>
      </w:pPr>
      <w:r>
        <w:t xml:space="preserve">C. Infrastructure and Logistics</w:t>
      </w:r>
    </w:p>
    <w:p>
      <w:pPr>
        <w:pStyle w:val="FirstParagraph"/>
      </w:pPr>
      <w:r>
        <w:t xml:space="preserve">The physical workspace for the</w:t>
      </w:r>
      <w:r>
        <w:t xml:space="preserve"> </w:t>
      </w:r>
      <w:r>
        <w:t xml:space="preserve">Medical Researcher</w:t>
      </w:r>
      <w:r>
        <w:t xml:space="preserve"> </w:t>
      </w:r>
      <w:r>
        <w:t xml:space="preserve">team will be located in the 13th arrondissement, a district known for its emerging biotech cluster (Paris Biopole). This location was chosen strategically to minimize commute times and maximize interaction with neighboring research institutions. The facility will be equipped with high-throughput sequencing platforms, advanced microscopy suites, and secure data centers capable of handling large-scale genomic datasets.</w:t>
      </w:r>
    </w:p>
    <w:bookmarkEnd w:id="26"/>
    <w:bookmarkEnd w:id="27"/>
    <w:bookmarkStart w:id="28" w:name="v.-financial-implications"/>
    <w:p>
      <w:pPr>
        <w:pStyle w:val="Heading3"/>
      </w:pPr>
      <w:r>
        <w:t xml:space="preserve">V. Financial Implications</w:t>
      </w:r>
    </w:p>
    <w:p>
      <w:pPr>
        <w:pStyle w:val="FirstParagraph"/>
      </w:pPr>
      <w:r>
        <w:t xml:space="preserve">While the cost of living and operational expenses in</w:t>
      </w:r>
      <w:r>
        <w:t xml:space="preserve"> </w:t>
      </w:r>
      <w:r>
        <w:t xml:space="preserve">France Paris</w:t>
      </w:r>
      <w:r>
        <w:t xml:space="preserve"> </w:t>
      </w:r>
      <w:r>
        <w:t xml:space="preserve">are significant, the Project Report indicates a high return on investment due to subsidized research grants available to foreign entities operating within French academic networks. Initial capital expenditure will focus on laboratory setup and recruitment. Ongoing costs include salary premiums for specialized</w:t>
      </w:r>
      <w:r>
        <w:t xml:space="preserve"> </w:t>
      </w:r>
      <w:r>
        <w:t xml:space="preserve">Medical Researcher</w:t>
      </w:r>
      <w:r>
        <w:t xml:space="preserve"> </w:t>
      </w:r>
      <w:r>
        <w:t xml:space="preserve">roles, maintenance of equipment, and administrative overheads associated with cross-border compliance. It is projected that break-even will be achieved within 36 months through publication licensing, patent filings, and contracted clinical trials.</w:t>
      </w:r>
    </w:p>
    <w:bookmarkEnd w:id="28"/>
    <w:bookmarkStart w:id="29" w:name="vi.-risk-assessment"/>
    <w:p>
      <w:pPr>
        <w:pStyle w:val="Heading3"/>
      </w:pPr>
      <w:r>
        <w:t xml:space="preserve">VI. Risk Assessment</w:t>
      </w:r>
    </w:p>
    <w:p>
      <w:pPr>
        <w:pStyle w:val="FirstParagraph"/>
      </w:pPr>
      <w:r>
        <w:t xml:space="preserve">This Project Report acknowledges several potential risks:</w:t>
      </w:r>
      <w:r>
        <w:t xml:space="preserve"> </w:t>
      </w:r>
      <w:r>
        <w:t xml:space="preserve">* **Regulatory Delays:** Changes in French health policy could impact study approvals. Mitigation involves maintaining close dialogue with local regulatory bodies.</w:t>
      </w:r>
      <w:r>
        <w:t xml:space="preserve"> </w:t>
      </w:r>
      <w:r>
        <w:t xml:space="preserve">* **Brain Drain:** Competition for top talent in</w:t>
      </w:r>
      <w:r>
        <w:t xml:space="preserve"> </w:t>
      </w:r>
      <w:r>
        <w:t xml:space="preserve">France Paris</w:t>
      </w:r>
      <w:r>
        <w:t xml:space="preserve"> </w:t>
      </w:r>
      <w:r>
        <w:t xml:space="preserve">is fierce. We will mitigate this by offering unique research autonomy and collaborative opportunities not available elsewhere.</w:t>
      </w:r>
      <w:r>
        <w:t xml:space="preserve"> </w:t>
      </w:r>
      <w:r>
        <w:t xml:space="preserve">* **Cultural Integration:** Language barriers may initially hinder communication among the</w:t>
      </w:r>
      <w:r>
        <w:t xml:space="preserve"> </w:t>
      </w:r>
      <w:r>
        <w:t xml:space="preserve">Medical Researcher</w:t>
      </w:r>
      <w:r>
        <w:t xml:space="preserve"> </w:t>
      </w:r>
      <w:r>
        <w:t xml:space="preserve">team. Mandatory French language training and cultural integration workshops will be implemented upon arrival.</w:t>
      </w:r>
    </w:p>
    <w:bookmarkEnd w:id="29"/>
    <w:bookmarkStart w:id="30" w:name="vii.-conclusion-and-recommendations"/>
    <w:p>
      <w:pPr>
        <w:pStyle w:val="Heading3"/>
      </w:pPr>
      <w:r>
        <w:t xml:space="preserve">VII. Conclusion and Recommendations</w:t>
      </w:r>
    </w:p>
    <w:p>
      <w:pPr>
        <w:pStyle w:val="FirstParagraph"/>
      </w:pPr>
      <w:r>
        <w:t xml:space="preserve">In conclusion, this Project Report strongly advocates for the immediate initiation of the</w:t>
      </w:r>
      <w:r>
        <w:t xml:space="preserve"> </w:t>
      </w:r>
      <w:r>
        <w:t xml:space="preserve">Medical Researcher</w:t>
      </w:r>
      <w:r>
        <w:t xml:space="preserve"> </w:t>
      </w:r>
      <w:r>
        <w:t xml:space="preserve">deployment program in</w:t>
      </w:r>
      <w:r>
        <w:t xml:space="preserve"> </w:t>
      </w:r>
      <w:r>
        <w:t xml:space="preserve">France Paris</w:t>
      </w:r>
      <w:r>
        <w:t xml:space="preserve">. The convergence of world-class academic institutions, robust regulatory frameworks, and a dynamic biotech ecosystem makes Paris an ideal location for advancing medical science. By investing in this hub, our organization will not only enhance its research capabilities but also contribute significantly to the global body of medical knowledge. It is recommended that the executive board approve the budget allocation for Phase 1 of this project within the next quarter to capitalize on upcoming grant cycles and ensure timely recruitment of key personnel.</w:t>
      </w:r>
    </w:p>
    <w:bookmarkEnd w:id="30"/>
    <w:bookmarkStart w:id="31" w:name="viii.-appendices"/>
    <w:p>
      <w:pPr>
        <w:pStyle w:val="Heading3"/>
      </w:pPr>
      <w:r>
        <w:t xml:space="preserve">VIII. Appendices</w:t>
      </w:r>
    </w:p>
    <w:p>
      <w:pPr>
        <w:pStyle w:val="FirstParagraph"/>
      </w:pPr>
      <w:r>
        <w:t xml:space="preserve">* Appendix A: Detailed Budget Breakdown for Paris Operations</w:t>
      </w:r>
      <w:r>
        <w:t xml:space="preserve"> </w:t>
      </w:r>
      <w:r>
        <w:t xml:space="preserve">* Appendix B: List of Potential Institutional Partners in France Paris</w:t>
      </w:r>
      <w:r>
        <w:t xml:space="preserve"> </w:t>
      </w:r>
      <w:r>
        <w:t xml:space="preserve">* Appendix C: Regulatory Compliance Checklist for Medical Researcher Activities in France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Medical Researcher Initiatives in France Paris</dc:title>
  <dc:creator/>
  <dc:language>en</dc:language>
  <cp:keywords/>
  <dcterms:created xsi:type="dcterms:W3CDTF">2026-07-29T18:24:08Z</dcterms:created>
  <dcterms:modified xsi:type="dcterms:W3CDTF">2026-07-29T18:24:08Z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