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Germany</w:t>
      </w:r>
      <w:r>
        <w:t xml:space="preserve"> </w:t>
      </w:r>
      <w:r>
        <w:t xml:space="preserve">Berlin</w:t>
      </w:r>
    </w:p>
    <w:bookmarkStart w:id="20" w:name="X5237c42f228542cb95c7c12d9f52a04f96f1dcb"/>
    <w:p>
      <w:pPr>
        <w:pStyle w:val="Heading1"/>
      </w:pPr>
      <w:r>
        <w:t xml:space="preserve">Project Report: Advancing Healthcare through the Medical Researcher Program in Germany Berlin</w:t>
      </w:r>
    </w:p>
    <w:p>
      <w:pPr>
        <w:pStyle w:val="FirstParagraph"/>
      </w:pPr>
      <w:r>
        <w:rPr>
          <w:bCs/>
          <w:b/>
        </w:rPr>
        <w:t xml:space="preserve">Date:</w:t>
      </w:r>
      <w:r>
        <w:t xml:space="preserve"> October 24, 2023</w:t>
      </w:r>
      <w:r>
        <w:br/>
      </w:r>
    </w:p>
    <w:p>
      <w:pPr>
        <w:pStyle w:val="BodyText"/>
      </w:pPr>
      <w:r>
        <w:t xml:space="preserve">Strategic Integration and Impact Assessment of the Medical Researcher Role within the German Healthcare Ecosystem in Berlin</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provides a comprehensive analysis of the implementation and strategic importance of the Medical Researcher initiative within the dynamic healthcare landscape of Germany Berlin. As a global hub for science, culture, and innovation, Berlin has positioned itself at the forefront of biomedical advancement. This document outlines how qualified Medical Researcher professionals are pivotal in driving clinical trials, translational medicine projects, and public health initiatives across this metropolitan region.</w:t>
      </w:r>
    </w:p>
    <w:p>
      <w:pPr>
        <w:pStyle w:val="BodyText"/>
      </w:pPr>
      <w:r>
        <w:t xml:space="preserve">The primary objective of this report is to demonstrate that the integration of specialized Medical Researcher roles is not merely an operational necessity but a strategic imperative for Germany Berlin. By leveraging local academic institutions, cutting-edge biotech clusters in areas like Charité – Universitätsmedizin Berlin, and robust funding frameworks from entities such as the German Federal Ministry of Education and Research (BMBF), the region is creating a sustainable pipeline for medical innovation. This report details the operational challenges, regulatory environments specific to Germany Berlin, and projected outcomes of enhancing this specialized workforce.</w:t>
      </w:r>
    </w:p>
    <w:bookmarkEnd w:id="21"/>
    <w:bookmarkStart w:id="23" w:name="context-and-background"/>
    <w:bookmarkStart w:id="22" w:name="X2b91c34329f0c36f9439ed234cbd5e36e31757e"/>
    <w:p>
      <w:pPr>
        <w:pStyle w:val="Heading2"/>
      </w:pPr>
      <w:r>
        <w:t xml:space="preserve">2. Contextual Background: The Berlin Healthcare Ecosystem</w:t>
      </w:r>
    </w:p>
    <w:p>
      <w:pPr>
        <w:pStyle w:val="FirstParagraph"/>
      </w:pPr>
      <w:r>
        <w:t xml:space="preserve">Berlin is distinct within the German federation due to its unique concentration of research institutes, universities, and private biotechnology firms. The city’s reputation as a startup hub complements its traditional strength in academic medicine. For any Medical Researcher seeking to contribute effectively, understanding the local context of Germany Berlin is crucial.</w:t>
      </w:r>
    </w:p>
    <w:p>
      <w:pPr>
        <w:pStyle w:val="BodyText"/>
      </w:pPr>
      <w:r>
        <w:t xml:space="preserve">The healthcare infrastructure in Berlin is characterized by a high density of specialized clinics and research centers. Key institutions such as the Max Delbrück Center for Molecular Medicine (MDC) and the German Rheumatism Research Centre (DRFZ) serve as pillars of excellence. However, there is a growing demand for skilled personnel who can bridge the gap between basic laboratory science and clinical application. This report identifies a critical gap in the current workforce distribution, where experienced Medical Researcher profiles are needed to navigate complex regulatory landscapes and manage multi-center clinical trials effectively.</w:t>
      </w:r>
    </w:p>
    <w:p>
      <w:pPr>
        <w:pStyle w:val="BodyText"/>
      </w:pPr>
      <w:r>
        <w:t xml:space="preserve">Furthermore, Berlin’s international nature offers a unique advantage. As a city with a high population of expatriates and international scholars, the ability for Medical Researcher professionals to communicate across cultural boundaries is enhanced. This diversity fosters an environment conducive to global health collaborations, making Germany Berlin an ideal testing ground for new medical interventions that require broad demographic inclusivity.</w:t>
      </w:r>
    </w:p>
    <w:bookmarkEnd w:id="22"/>
    <w:bookmarkEnd w:id="23"/>
    <w:bookmarkStart w:id="28" w:name="role-definition-and-responsibilities"/>
    <w:bookmarkStart w:id="27" w:name="X8cef46d6cd104d9a6cefcabf26cab59cf638671"/>
    <w:p>
      <w:pPr>
        <w:pStyle w:val="Heading2"/>
      </w:pPr>
      <w:r>
        <w:t xml:space="preserve">3. Defining the Medical Researcher Role in this Context</w:t>
      </w:r>
    </w:p>
    <w:p>
      <w:pPr>
        <w:pStyle w:val="FirstParagraph"/>
      </w:pPr>
      <w:r>
        <w:t xml:space="preserve">The role of a Medical Researcher in Germany Berlin extends beyond traditional laboratory duties. In this specific geopolitical and institutional context, the responsibilities are multifaceted and require strict adherence to both European Union (EU) directives and German national laws.</w:t>
      </w:r>
    </w:p>
    <w:bookmarkStart w:id="24" w:name="clinical-trial-management"/>
    <w:p>
      <w:pPr>
        <w:pStyle w:val="Heading3"/>
      </w:pPr>
      <w:r>
        <w:t xml:space="preserve">3.1 Clinical Trial Management</w:t>
      </w:r>
    </w:p>
    <w:p>
      <w:pPr>
        <w:pStyle w:val="FirstParagraph"/>
      </w:pPr>
      <w:r>
        <w:t xml:space="preserve">A primary responsibility is the design, execution, and monitoring of clinical trials. Given that Germany has rigorous ethical standards overseen by local ethics committees (Ethik-Kommissionen) in each state including Berlin, Medical Researcher must ensure full compliance with Good Clinical Practice (GCP) guidelines. The Project Report highlights that recent reforms in the German Medicines Act have streamlined some processes, yet the need for meticulous documentation remains paramount.</w:t>
      </w:r>
    </w:p>
    <w:bookmarkEnd w:id="24"/>
    <w:bookmarkStart w:id="25" w:name="data-integrity-and-digital-health"/>
    <w:p>
      <w:pPr>
        <w:pStyle w:val="Heading3"/>
      </w:pPr>
      <w:r>
        <w:t xml:space="preserve">3.2 Data Integrity and Digital Health</w:t>
      </w:r>
    </w:p>
    <w:p>
      <w:pPr>
        <w:pStyle w:val="FirstParagraph"/>
      </w:pPr>
      <w:r>
        <w:t xml:space="preserve">Berlin is rapidly becoming a center for digital health technologies (HealthTech). Medical Researcher professionals are increasingly tasked with managing large datasets derived from electronic health records, wearable technology, and genomic sequencing. Ensuring data privacy in accordance with the General Data Protection Regulation (GDPR) is non-negotiable. The Project Report emphasizes that proficiency in bioinformatics and statistical analysis is now as critical as biological knowledge for researchers operating in this sector.</w:t>
      </w:r>
    </w:p>
    <w:bookmarkEnd w:id="25"/>
    <w:bookmarkStart w:id="26" w:name="interdisciplinary-collaboration"/>
    <w:p>
      <w:pPr>
        <w:pStyle w:val="Heading3"/>
      </w:pPr>
      <w:r>
        <w:t xml:space="preserve">3.3 Interdisciplinary Collaboration</w:t>
      </w:r>
    </w:p>
    <w:p>
      <w:pPr>
        <w:pStyle w:val="FirstParagraph"/>
      </w:pPr>
      <w:r>
        <w:t xml:space="preserve">Institutions in Germany Berlin often operate on interdisciplinary models. Medical Researcher are expected to collaborate with epidemiologists, statisticians, engineers, and clinicians. For instance, the "Berlin Institute of Health" (BIH) fosters a model where bench scientists work directly alongside physicians at the bedside. This translational approach accelerates the path from discovery to therapy.</w:t>
      </w:r>
    </w:p>
    <w:bookmarkEnd w:id="26"/>
    <w:bookmarkEnd w:id="27"/>
    <w:bookmarkEnd w:id="28"/>
    <w:bookmarkStart w:id="29" w:name="challenges-and-regulatory-framework"/>
    <w:p>
      <w:pPr>
        <w:pStyle w:val="Heading2"/>
      </w:pPr>
      <w:r>
        <w:t xml:space="preserve">4. Challenges and Regulatory Framework</w:t>
      </w:r>
    </w:p>
    <w:p>
      <w:pPr>
        <w:pStyle w:val="FirstParagraph"/>
      </w:pPr>
      <w:r>
        <w:t xml:space="preserve">Navigating the healthcare system in Germany presents specific challenges that this Project Report aims to address for Medical Researcher participants.</w:t>
      </w:r>
    </w:p>
    <w:p>
      <w:pPr>
        <w:numPr>
          <w:ilvl w:val="0"/>
          <w:numId w:val="1001"/>
        </w:numPr>
        <w:pStyle w:val="Compact"/>
      </w:pPr>
      <w:r>
        <w:rPr>
          <w:bCs/>
          <w:b/>
        </w:rPr>
        <w:t xml:space="preserve">Bureaucratic Complexity:</w:t>
      </w:r>
      <w:r>
        <w:t xml:space="preserve"> Despite improvements, the administrative burden in German public institutions can be significant. Medical Researcher often spend considerable time on grant applications, ethics approvals, and compliance reporting.</w:t>
      </w:r>
    </w:p>
    <w:p>
      <w:pPr>
        <w:numPr>
          <w:ilvl w:val="0"/>
          <w:numId w:val="1001"/>
        </w:numPr>
        <w:pStyle w:val="Compact"/>
      </w:pPr>
      <w:r>
        <w:rPr>
          <w:bCs/>
          <w:b/>
        </w:rPr>
        <w:t xml:space="preserve">Labor Market Dynamics:</w:t>
      </w:r>
      <w:r>
        <w:t xml:space="preserve"> While demand is high, there is competition for top talent. Salaries in the public research sector (TV-L pay scale) must be competitive against private industry offers from pharmaceutical companies based in nearby regions or other German cities like Munich.</w:t>
      </w:r>
    </w:p>
    <w:p>
      <w:pPr>
        <w:numPr>
          <w:ilvl w:val="0"/>
          <w:numId w:val="1001"/>
        </w:numPr>
        <w:pStyle w:val="Compact"/>
      </w:pPr>
      <w:r>
        <w:rPr>
          <w:bCs/>
          <w:b/>
        </w:rPr>
        <w:t xml:space="preserve">Language Requirements:</w:t>
      </w:r>
      <w:r>
        <w:t xml:space="preserve"> While science is conducted largely in English, patient interaction and regulatory submissions often require fluent German. For Medical Researcher working directly with patient populations in Berlin, language proficiency remains a critical barrier to entry that requires targeted support and training.</w:t>
      </w:r>
    </w:p>
    <w:p>
      <w:pPr>
        <w:pStyle w:val="FirstParagraph"/>
      </w:pPr>
      <w:r>
        <w:t xml:space="preserve">The regulatory environment in Germany Berlin is governed by the Medicines Act (Arzneimittelgesetz - AMG) and the Medical Devices Act (Medizinproduktergesetz - MPG). Understanding these legal frameworks is essential for any Medical Researcher to avoid legal pitfalls and ensure patient safety.</w:t>
      </w:r>
    </w:p>
    <w:bookmarkEnd w:id="29"/>
    <w:bookmarkStart w:id="31" w:name="strategic-initiatives"/>
    <w:bookmarkStart w:id="30" w:name="strategic-initiatives-for-implementation"/>
    <w:p>
      <w:pPr>
        <w:pStyle w:val="Heading2"/>
      </w:pPr>
      <w:r>
        <w:t xml:space="preserve">5. Strategic Initiatives for Implementation</w:t>
      </w:r>
    </w:p>
    <w:p>
      <w:pPr>
        <w:pStyle w:val="FirstParagraph"/>
      </w:pPr>
      <w:r>
        <w:t xml:space="preserve">To maximize the impact of Medical Researcher within Germany Berlin, several strategic initiatives are proposed in this Project Report:</w:t>
      </w:r>
    </w:p>
    <w:p>
      <w:pPr>
        <w:numPr>
          <w:ilvl w:val="0"/>
          <w:numId w:val="1002"/>
        </w:numPr>
        <w:pStyle w:val="Compact"/>
      </w:pPr>
      <w:r>
        <w:rPr>
          <w:bCs/>
          <w:b/>
        </w:rPr>
        <w:t xml:space="preserve">Hubs of Excellence:</w:t>
      </w:r>
      <w:r>
        <w:t xml:space="preserve"> Establishing dedicated research hubs in key districts of Berlin, such as Mitte and Dahlem, to cluster resources and facilitate networking among Medical Researcher across different institutions.</w:t>
      </w:r>
    </w:p>
    <w:p>
      <w:pPr>
        <w:numPr>
          <w:ilvl w:val="0"/>
          <w:numId w:val="1002"/>
        </w:numPr>
        <w:pStyle w:val="Compact"/>
      </w:pPr>
      <w:r>
        <w:rPr>
          <w:bCs/>
          <w:b/>
        </w:rPr>
        <w:t xml:space="preserve">Digital Integration Platforms:</w:t>
      </w:r>
      <w:r>
        <w:t xml:space="preserve"> Developing a centralized digital platform for sharing anonymized research data across Berlin-based institutes. This will enhance the efficiency of Medical Researcher by reducing duplication of efforts and promoting open science principles.</w:t>
      </w:r>
    </w:p>
    <w:p>
      <w:pPr>
        <w:numPr>
          <w:ilvl w:val="0"/>
          <w:numId w:val="1002"/>
        </w:numPr>
        <w:pStyle w:val="Compact"/>
      </w:pPr>
      <w:r>
        <w:rPr>
          <w:bCs/>
          <w:b/>
        </w:rPr>
        <w:t xml:space="preserve">Training and Development Programs:</w:t>
      </w:r>
      <w:r>
        <w:t xml:space="preserve"> Launching specialized training modules focused on regulatory affairs, clinical trial management, and data privacy specifically tailored for researchers entering the German market. Partnering with local universities to offer certification courses would enhance the professional standing of Medical Researcher in the region.</w:t>
      </w:r>
    </w:p>
    <w:p>
      <w:pPr>
        <w:numPr>
          <w:ilvl w:val="0"/>
          <w:numId w:val="1002"/>
        </w:numPr>
        <w:pStyle w:val="Compact"/>
      </w:pPr>
      <w:r>
        <w:rPr>
          <w:bCs/>
          <w:b/>
        </w:rPr>
        <w:t xml:space="preserve">International Recruitment Strategy:</w:t>
      </w:r>
      <w:r>
        <w:t xml:space="preserve"> Creating a streamlined visa and relocation support system for non-EU Medical Researcher. Berlin’s international appeal should be leveraged to attract global talent, ensuring that language and cultural onboarding are handled efficiently.</w:t>
      </w:r>
    </w:p>
    <w:bookmarkEnd w:id="30"/>
    <w:bookmarkEnd w:id="31"/>
    <w:bookmarkStart w:id="33" w:name="expected-outcomes"/>
    <w:bookmarkStart w:id="32" w:name="expected-outcomes-and-impact"/>
    <w:p>
      <w:pPr>
        <w:pStyle w:val="Heading2"/>
      </w:pPr>
      <w:r>
        <w:t xml:space="preserve">6. Expected Outcomes and Impact</w:t>
      </w:r>
    </w:p>
    <w:p>
      <w:pPr>
        <w:pStyle w:val="FirstParagraph"/>
      </w:pPr>
      <w:r>
        <w:t xml:space="preserve">The successful implementation of these initiatives is expected to yield significant benefits for the healthcare sector in Germany Berlin.</w:t>
      </w:r>
    </w:p>
    <w:p>
      <w:pPr>
        <w:numPr>
          <w:ilvl w:val="0"/>
          <w:numId w:val="1003"/>
        </w:numPr>
        <w:pStyle w:val="Compact"/>
      </w:pPr>
      <w:r>
        <w:rPr>
          <w:bCs/>
          <w:b/>
        </w:rPr>
        <w:t xml:space="preserve">Innovation Acceleration:</w:t>
      </w:r>
      <w:r>
        <w:t xml:space="preserve"> By reducing administrative friction and improving collaboration, the time from discovery to clinical application can be shortened. Medical Researcher will be empowered to focus more on scientific inquiry and less on bureaucratic hurdles.</w:t>
      </w:r>
    </w:p>
    <w:p>
      <w:pPr>
        <w:numPr>
          <w:ilvl w:val="0"/>
          <w:numId w:val="1003"/>
        </w:numPr>
        <w:pStyle w:val="Compact"/>
      </w:pPr>
      <w:r>
        <w:rPr>
          <w:bCs/>
          <w:b/>
        </w:rPr>
        <w:t xml:space="preserve">Economic Growth:</w:t>
      </w:r>
      <w:r>
        <w:t xml:space="preserve"> A robust research sector attracts private investment. As Medical Researcher contribute to patents, new therapies, and diagnostic tools, the biotech industry in Berlin will expand, creating high-value jobs and stimulating the local economy.</w:t>
      </w:r>
    </w:p>
    <w:p>
      <w:pPr>
        <w:numPr>
          <w:ilvl w:val="0"/>
          <w:numId w:val="1003"/>
        </w:numPr>
        <w:pStyle w:val="Compact"/>
      </w:pPr>
      <w:r>
        <w:rPr>
          <w:bCs/>
          <w:b/>
        </w:rPr>
        <w:t xml:space="preserve">Improved Public Health:</w:t>
      </w:r>
      <w:r>
        <w:t xml:space="preserve"> Ultimately, the goal of any Medical Researcher is to improve patient outcomes. By fostering a supportive environment for research in Germany Berlin, we anticipate advancements in treating chronic diseases, infectious diseases, and cancer that will benefit not just the local population but serve as models for global health challenges.</w:t>
      </w:r>
    </w:p>
    <w:p>
      <w:pPr>
        <w:pStyle w:val="FirstParagraph"/>
      </w:pPr>
      <w:r>
        <w:t xml:space="preserve">The data collected from Berlin-based studies will contribute to the broader European research community. As a key node in European networks like Horizon Europe, Germany Berlin serves as a critical contributor to continental scientific goals. The work of Medical Researcher here has ripple effects that extend well beyond city limits.</w:t>
      </w:r>
    </w:p>
    <w:bookmarkEnd w:id="32"/>
    <w:bookmarkEnd w:id="33"/>
    <w:bookmarkStart w:id="34" w:name="conclusion"/>
    <w:p>
      <w:pPr>
        <w:pStyle w:val="Heading2"/>
      </w:pPr>
      <w:r>
        <w:t xml:space="preserve">7. Conclusion</w:t>
      </w:r>
    </w:p>
    <w:p>
      <w:pPr>
        <w:pStyle w:val="FirstParagraph"/>
      </w:pPr>
      <w:r>
        <w:t xml:space="preserve">This Project Report firmly establishes that the Medical Researcher is a cornerstone of the healthcare innovation ecosystem in Germany Berlin. The city’s unique combination of academic excellence, industrial partnership, and international openness provides an unparalleled environment for medical discovery.</w:t>
      </w:r>
    </w:p>
    <w:p>
      <w:pPr>
        <w:pStyle w:val="BodyText"/>
      </w:pPr>
      <w:r>
        <w:t xml:space="preserve">However, realizing this potential requires intentional strategy. We must address bureaucratic challenges, enhance digital infrastructure, and support professional development to retain top talent. By doing so, Germany Berlin will not only strengthen its position as a leading scientific hub but also fulfill its moral imperative to advance human health.</w:t>
      </w:r>
    </w:p>
    <w:p>
      <w:pPr>
        <w:pStyle w:val="BodyText"/>
      </w:pPr>
      <w:r>
        <w:t xml:space="preserve">It is the recommendation of this report that stakeholders—including government bodies, academic institutions, and private healthcare providers—collaborate closely to support Medical Researcher initiatives. The synergy between rigorous scientific inquiry and supportive institutional frameworks in Germany Berlin will define the next decade of medical breakthroughs. We urge immediate action to implement the strategic initiatives outlined above to secure a sustainable future for medical research in this vital region.</w:t>
      </w:r>
    </w:p>
    <w:bookmarkEnd w:id="34"/>
    <w:p>
      <w:r>
        <w:pict>
          <v:rect style="width:0;height:1.5pt" o:hralign="center" o:hrstd="t" o:hr="t"/>
        </w:pict>
      </w:r>
    </w:p>
    <w:p>
      <w:pPr>
        <w:pStyle w:val="FirstParagraph"/>
      </w:pPr>
      <w:r>
        <w:rPr>
          <w:bCs/>
          <w:b/>
        </w:rPr>
        <w:t xml:space="preserve">Contact Information:</w:t>
      </w:r>
      <w:r>
        <w:br/>
      </w:r>
      <w:r>
        <w:t xml:space="preserve">Project Management Office</w:t>
      </w:r>
      <w:r>
        <w:br/>
      </w:r>
      <w:r>
        <w:t xml:space="preserve">Health &amp; Science Division</w:t>
      </w:r>
      <w:r>
        <w:br/>
      </w:r>
      <w:r>
        <w:t xml:space="preserve">Berlin, Germany</w:t>
      </w:r>
    </w:p>
    <w:p>
      <w:pPr>
        <w:pStyle w:val="BodyText"/>
      </w:pPr>
      <w:r>
        <w:rPr>
          <w:iCs/>
          <w:i/>
        </w:rPr>
        <w:t xml:space="preserve">This document is confidential and intended for internal review by stakeholders involved in the Medical Researcher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Germany Berlin</dc:title>
  <dc:creator/>
  <dc:language>en</dc:language>
  <cp:keywords/>
  <dcterms:created xsi:type="dcterms:W3CDTF">2026-07-29T12:09:11Z</dcterms:created>
  <dcterms:modified xsi:type="dcterms:W3CDTF">2026-07-29T12:09:11Z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