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India</w:t>
      </w:r>
      <w:r>
        <w:t xml:space="preserve"> </w:t>
      </w:r>
      <w:r>
        <w:t xml:space="preserve">Bangalore</w:t>
      </w:r>
    </w:p>
    <w:bookmarkStart w:id="30" w:name="Xc7a7de901676deda3c1838b233978a8f6801b22"/>
    <w:p>
      <w:pPr>
        <w:pStyle w:val="Heading1"/>
      </w:pPr>
      <w:r>
        <w:t xml:space="preserve">Comprehensive Project Report on Medical Researcher Integration and Impact Analysis in India Bangalore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 Global Health Initiatives</w:t>
      </w:r>
      <w:r>
        <w:br/>
      </w:r>
      <w:r>
        <w:t xml:space="preserve">Regional Operations Department</w:t>
      </w:r>
      <w:r>
        <w:br/>
      </w:r>
      <w:r>
        <w:t xml:space="preserve">Analytical Assessment of Medical Researcher Roles within the Healthcare Ecosystem of India Bangalore</w:t>
      </w:r>
    </w:p>
    <w:bookmarkStart w:id="20" w:name="executive-summary"/>
    <w:p>
      <w:pPr>
        <w:pStyle w:val="Heading2"/>
      </w:pPr>
      <w:r>
        <w:t xml:space="preserve">1. Executive Summary</w:t>
      </w:r>
    </w:p>
    <w:p>
      <w:pPr>
        <w:pStyle w:val="FirstParagraph"/>
      </w:pPr>
      <w:r>
        <w:t xml:space="preserve">This Project Report serves as a detailed analysis and strategic documentation regarding the integration, operational challenges, and potential impact of deploying specialized Medical Researcher profiles within the dynamic healthcare landscape of India Bangalore. As one of Asia’s most rapidly developing technology and biotechnology hubs, India Bangalore presents a unique confluence of academic excellence, industrial innovation, and diverse patient demographics. This document outlines the necessity for structured medical research frameworks tailored specifically to this region.</w:t>
      </w:r>
    </w:p>
    <w:p>
      <w:pPr>
        <w:pStyle w:val="BodyText"/>
      </w:pPr>
      <w:r>
        <w:t xml:space="preserve">The primary objective of this report is to evaluate how Medical Researcher initiatives can address critical public health issues prevalent in the region while leveraging the infrastructural advantages offered by India Bangalore. By focusing on translational medicine, clinical trials, and epidemiological studies, we aim to establish a robust model for sustainable healthcare innovation.</w:t>
      </w:r>
    </w:p>
    <w:bookmarkEnd w:id="20"/>
    <w:bookmarkStart w:id="21" w:name="X35210c1acc446236366a66b76e6fe0a402ee31e"/>
    <w:p>
      <w:pPr>
        <w:pStyle w:val="Heading2"/>
      </w:pPr>
      <w:r>
        <w:t xml:space="preserve">2. Contextual Background: The Significance of India Bangalore</w:t>
      </w:r>
    </w:p>
    <w:p>
      <w:pPr>
        <w:pStyle w:val="FirstParagraph"/>
      </w:pPr>
      <w:r>
        <w:t xml:space="preserve">To understand the imperative for specialized medical research in this region, one must first appreciate the unique characteristics of India Bangalore. Often referred to as the "Silicon Valley of India," this city has evolved beyond its IT reputation into a burgeoning center for life sciences and healthcare innovation. The presence of premier institutions such as the Indian Institute of Science (IISc), numerous medical colleges, and a high concentration of pharmaceutical multinational corporations creates an ideal ecosystem for advanced Medical Researcher activities.</w:t>
      </w:r>
    </w:p>
    <w:p>
      <w:pPr>
        <w:pStyle w:val="BodyText"/>
      </w:pPr>
      <w:r>
        <w:t xml:space="preserve">However, the demographic reality in India Bangalore is complex. While the city boasts state-of-the-art private hospitals catering to elite segments of the population, it also faces significant public health challenges typical of rapidly urbanizing areas in developing nations. Issues such as antimicrobial resistance, non-communicable diseases (NCDs) like diabetes and hypertension, and emerging infectious diseases require rigorous scientific inquiry. It is within this dichotomy that the role of a Medical Researcher becomes pivotal.</w:t>
      </w:r>
    </w:p>
    <w:bookmarkEnd w:id="21"/>
    <w:bookmarkStart w:id="22" w:name="X23afbf82748a6fd0b3fab283bef774d9a7da1f6"/>
    <w:p>
      <w:pPr>
        <w:pStyle w:val="Heading2"/>
      </w:pPr>
      <w:r>
        <w:t xml:space="preserve">3. Strategic Objectives for Medical Researcher Deployment</w:t>
      </w:r>
    </w:p>
    <w:p>
      <w:pPr>
        <w:pStyle w:val="FirstParagraph"/>
      </w:pPr>
      <w:r>
        <w:t xml:space="preserve">The deployment of Medical Researcher teams in India Bangalore is guided by three core strategic objectives:</w:t>
      </w:r>
    </w:p>
    <w:p>
      <w:pPr>
        <w:numPr>
          <w:ilvl w:val="0"/>
          <w:numId w:val="1001"/>
        </w:numPr>
        <w:pStyle w:val="Compact"/>
      </w:pPr>
      <w:r>
        <w:rPr>
          <w:bCs/>
          <w:b/>
        </w:rPr>
        <w:t xml:space="preserve">Disease-Specific Epidemiological Mapping:</w:t>
      </w:r>
      <w:r>
        <w:t xml:space="preserve">To conduct longitudinal studies tracking the prevalence and progression of lifestyle-related diseases among the urban population. This data is crucial for formulating public health policies.</w:t>
      </w:r>
    </w:p>
    <w:p>
      <w:pPr>
        <w:numPr>
          <w:ilvl w:val="0"/>
          <w:numId w:val="1001"/>
        </w:numPr>
        <w:pStyle w:val="Compact"/>
      </w:pPr>
      <w:r>
        <w:rPr>
          <w:bCs/>
          <w:b/>
        </w:rPr>
        <w:t xml:space="preserve">Clinical Trial Optimization:</w:t>
      </w:r>
      <w:r>
        <w:t xml:space="preserve">Leveraging the large patient基数 (base) in India Bangalore to accelerate Phase II and Phase III clinical trials for new therapeutics, ensuring diversity in trial populations which is often lacking in Western-centric studies.</w:t>
      </w:r>
    </w:p>
    <w:p>
      <w:pPr>
        <w:numPr>
          <w:ilvl w:val="0"/>
          <w:numId w:val="1001"/>
        </w:numPr>
        <w:pStyle w:val="Compact"/>
      </w:pPr>
      <w:r>
        <w:rPr>
          <w:bCs/>
          <w:b/>
        </w:rPr>
        <w:t xml:space="preserve">Healthcare Technology Integration:</w:t>
      </w:r>
      <w:r>
        <w:t xml:space="preserve">Fostering collaboration between Medical Researcher scientists and the local tech sector to develop AI-driven diagnostic tools tailored for low-resource settings prevalent in peripheral areas surrounding India Bangalore.</w:t>
      </w:r>
    </w:p>
    <w:bookmarkEnd w:id="22"/>
    <w:bookmarkStart w:id="25" w:name="operational-framework-and-methodology"/>
    <w:p>
      <w:pPr>
        <w:pStyle w:val="Heading2"/>
      </w:pPr>
      <w:r>
        <w:t xml:space="preserve">4. Operational Framework and Methodology</w:t>
      </w:r>
    </w:p>
    <w:p>
      <w:pPr>
        <w:pStyle w:val="FirstParagraph"/>
      </w:pPr>
      <w:r>
        <w:t xml:space="preserve">The operational framework for Medical Researcher projects in this region requires a multi-disciplinary approach. The methodology involves close coordination between academic institutions, regulatory bodies such as the Central Drugs Standard Control Organization (CDSCO), and community health centers.</w:t>
      </w:r>
    </w:p>
    <w:bookmarkStart w:id="23" w:name="X09ba96c5837e590dcbfb7ffd0f7c2db166527cb"/>
    <w:p>
      <w:pPr>
        <w:pStyle w:val="Heading3"/>
      </w:pPr>
      <w:r>
        <w:t xml:space="preserve">4.1 Ethical Compliance and Regulatory Adherence</w:t>
      </w:r>
    </w:p>
    <w:p>
      <w:pPr>
        <w:pStyle w:val="FirstParagraph"/>
      </w:pPr>
      <w:r>
        <w:t xml:space="preserve">In India Bangalore, strict adherence to ethical guidelines is non-negotiable. Medical Researcher protocols must align with the Indian Council of Medical Research (ICMR) guidelines. This includes obtaining informed consent in local languages, ensuring data privacy under the Digital Personal Data Protection Act, and maintaining transparency with clinical trial participants.</w:t>
      </w:r>
    </w:p>
    <w:bookmarkEnd w:id="23"/>
    <w:bookmarkStart w:id="24" w:name="infrastructure-utilization"/>
    <w:p>
      <w:pPr>
        <w:pStyle w:val="Heading3"/>
      </w:pPr>
      <w:r>
        <w:t xml:space="preserve">4.2 Infrastructure Utilization</w:t>
      </w:r>
    </w:p>
    <w:p>
      <w:pPr>
        <w:pStyle w:val="FirstParagraph"/>
      </w:pPr>
      <w:r>
        <w:t xml:space="preserve">The report identifies existing biotech parks in India Bangalore as ideal hubs for Medical Researcher laboratories. These facilities provide access to high-throughput screening technologies, genomic sequencing platforms, and bio-banking services. By utilizing these shared resources, the cost of research can be optimized while maintaining high standards of scientific rigor.</w:t>
      </w:r>
    </w:p>
    <w:bookmarkEnd w:id="24"/>
    <w:bookmarkEnd w:id="25"/>
    <w:bookmarkStart w:id="26" w:name="challenges-and-risk-mitigation"/>
    <w:p>
      <w:pPr>
        <w:pStyle w:val="Heading2"/>
      </w:pPr>
      <w:r>
        <w:t xml:space="preserve">5. Challenges and Risk Mitigation</w:t>
      </w:r>
    </w:p>
    <w:p>
      <w:pPr>
        <w:pStyle w:val="FirstParagraph"/>
      </w:pPr>
      <w:r>
        <w:t xml:space="preserve">Despite the potential, several challenges hinder the seamless execution of Medical Researcher projects in India Bangalore:</w:t>
      </w:r>
    </w:p>
    <w:p>
      <w:pPr>
        <w:numPr>
          <w:ilvl w:val="0"/>
          <w:numId w:val="1002"/>
        </w:numPr>
        <w:pStyle w:val="Compact"/>
      </w:pPr>
      <w:r>
        <w:rPr>
          <w:bCs/>
          <w:b/>
        </w:rPr>
        <w:t xml:space="preserve">Bureaucratic Delays:</w:t>
      </w:r>
      <w:r>
        <w:t xml:space="preserve">Navigating regulatory approvals can be time-consuming. The report recommends establishing a dedicated liaison office to streamline interactions with government bodies.</w:t>
      </w:r>
    </w:p>
    <w:p>
      <w:pPr>
        <w:numPr>
          <w:ilvl w:val="0"/>
          <w:numId w:val="1002"/>
        </w:numPr>
        <w:pStyle w:val="Compact"/>
      </w:pPr>
      <w:r>
        <w:rPr>
          <w:bCs/>
          <w:b/>
        </w:rPr>
        <w:t xml:space="preserve">Patient Retention:</w:t>
      </w:r>
      <w:r>
        <w:t xml:space="preserve">In large urban centers like India Bangalore, patient mobility is high. To mitigate dropout rates in long-term studies, the Medical Researcher teams must employ robust follow-up mechanisms using digital health platforms.</w:t>
      </w:r>
    </w:p>
    <w:p>
      <w:pPr>
        <w:numPr>
          <w:ilvl w:val="0"/>
          <w:numId w:val="1002"/>
        </w:numPr>
        <w:pStyle w:val="Compact"/>
      </w:pPr>
      <w:r>
        <w:rPr>
          <w:bCs/>
          <w:b/>
        </w:rPr>
        <w:t xml:space="preserve">Socio-cultural Barriers:</w:t>
      </w:r>
      <w:r>
        <w:t xml:space="preserve">Mistrust of medical interventions persists in certain communities. Engaging community leaders and local NGOs is essential for building trust and facilitating participant recruitment.</w:t>
      </w:r>
    </w:p>
    <w:bookmarkEnd w:id="26"/>
    <w:bookmarkStart w:id="27" w:name="expected-outcomes-and-impact-assessment"/>
    <w:p>
      <w:pPr>
        <w:pStyle w:val="Heading2"/>
      </w:pPr>
      <w:r>
        <w:t xml:space="preserve">6. Expected Outcomes and Impact Assessment</w:t>
      </w:r>
    </w:p>
    <w:p>
      <w:pPr>
        <w:pStyle w:val="FirstParagraph"/>
      </w:pPr>
      <w:r>
        <w:t xml:space="preserve">If implemented successfully, the Medical Researcher initiatives in India Bangalore are projected to yield significant outcomes. Within the first 36 months, we anticipate the publication of at least ten peer-reviewed studies addressing regional health disparities. Furthermore, successful clinical trials could lead to regulatory approvals for novel treatments that are cost-effective and accessible to a broader segment of the Indian population.</w:t>
      </w:r>
    </w:p>
    <w:p>
      <w:pPr>
        <w:pStyle w:val="BodyText"/>
      </w:pPr>
      <w:r>
        <w:t xml:space="preserve">The economic impact is also substantial. By positioning India Bangalore as a preferred destination for global medical research, we expect an influx of foreign direct investment into the life sciences sector, creating high-skilled jobs and fostering an environment of scientific excellence.</w:t>
      </w:r>
    </w:p>
    <w:bookmarkEnd w:id="27"/>
    <w:bookmarkStart w:id="29" w:name="conclusion-and-recommendations"/>
    <w:p>
      <w:pPr>
        <w:pStyle w:val="Heading2"/>
      </w:pPr>
      <w:r>
        <w:t xml:space="preserve">7. Conclusion and Recommendations</w:t>
      </w:r>
    </w:p>
    <w:p>
      <w:pPr>
        <w:pStyle w:val="FirstParagraph"/>
      </w:pPr>
      <w:r>
        <w:t xml:space="preserve">In conclusion, the integration of specialized Medical Researcher roles in India Bangalore represents a strategic opportunity to bridge the gap between advanced medical science and public health needs. The unique blend of technological prowess and demographic diversity in India Bangalore offers an unparalleled laboratory for healthcare innovation.</w:t>
      </w:r>
    </w:p>
    <w:bookmarkStart w:id="28" w:name="final-recommendations"/>
    <w:p>
      <w:pPr>
        <w:pStyle w:val="Heading3"/>
      </w:pPr>
      <w:r>
        <w:t xml:space="preserve">Final Recommendations:</w:t>
      </w:r>
    </w:p>
    <w:p>
      <w:pPr>
        <w:numPr>
          <w:ilvl w:val="0"/>
          <w:numId w:val="1003"/>
        </w:numPr>
        <w:pStyle w:val="Compact"/>
      </w:pPr>
      <w:r>
        <w:rPr>
          <w:bCs/>
          <w:b/>
        </w:rPr>
        <w:t xml:space="preserve">Prioritize Collaborative Partnerships:</w:t>
      </w:r>
      <w:r>
        <w:t xml:space="preserve">Foster joint ventures between international research institutions and local Indian Bangalore universities to enhance capacity building.</w:t>
      </w:r>
    </w:p>
    <w:p>
      <w:pPr>
        <w:numPr>
          <w:ilvl w:val="0"/>
          <w:numId w:val="1003"/>
        </w:numPr>
        <w:pStyle w:val="Compact"/>
      </w:pPr>
      <w:r>
        <w:rPr>
          <w:bCs/>
          <w:b/>
        </w:rPr>
        <w:t xml:space="preserve">Invest in Digital Infrastructure:</w:t>
      </w:r>
      <w:r>
        <w:t xml:space="preserve">Create a centralized data repository for Medical Researcher findings to ensure interoperability and facilitate meta-analyses.</w:t>
      </w:r>
    </w:p>
    <w:p>
      <w:pPr>
        <w:numPr>
          <w:ilvl w:val="0"/>
          <w:numId w:val="1003"/>
        </w:numPr>
        <w:pStyle w:val="Compact"/>
      </w:pPr>
      <w:r>
        <w:rPr>
          <w:bCs/>
          <w:b/>
        </w:rPr>
        <w:t xml:space="preserve">Focus on Capacity Building:</w:t>
      </w:r>
      <w:r>
        <w:t xml:space="preserve">Implement training programs for local researchers to ensure sustainable knowledge transfer within India Bangalore.</w:t>
      </w:r>
    </w:p>
    <w:bookmarkEnd w:id="28"/>
    <w:p>
      <w:pPr>
        <w:pStyle w:val="FirstParagraph"/>
      </w:pPr>
      <w:r>
        <w:t xml:space="preserve">This Project Report underscores the critical need for a structured, ethically sound, and technologically advanced approach to medical research in this vibrant region. By addressing the specific health challenges of the area through rigorous scientific inquiry, Medical Researcher initiatives in India Bangalore can serve as a model for global health innovation.</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Initiatives in India Bangalore</dc:title>
  <dc:creator/>
  <dc:language>en</dc:language>
  <cp:keywords/>
  <dcterms:created xsi:type="dcterms:W3CDTF">2026-07-29T16:23:18Z</dcterms:created>
  <dcterms:modified xsi:type="dcterms:W3CDTF">2026-07-29T16:23:18Z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