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Initiative</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3" w:name="Xad596834363e0da06e1ebbb7dd7a28a6458a800"/>
    <w:p>
      <w:pPr>
        <w:pStyle w:val="Heading1"/>
      </w:pPr>
      <w:r>
        <w:t xml:space="preserve">Project Report: Strategic Implementation of a Medical Researcher Program in Japan Tokyo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rPr>
          <w:bCs/>
          <w:b/>
        </w:rPr>
        <w:t xml:space="preserve">From:</w:t>
      </w:r>
      <w:r>
        <w:t xml:space="preserve"> </w:t>
      </w:r>
      <w:r>
        <w:t xml:space="preserve">Project Management Office</w:t>
      </w:r>
      <w:r>
        <w:br/>
      </w:r>
      <w:r>
        <w:rPr>
          <w:bCs/>
          <w:b/>
        </w:rPr>
        <w:t xml:space="preserve">Subject:</w:t>
      </w:r>
      <w:r>
        <w:t xml:space="preserve"> </w:t>
      </w:r>
      <w:r>
        <w:t xml:space="preserve">Comprehensive Overview of the Medical Researcher Deployment in Japan Tokyo</w:t>
      </w:r>
    </w:p>
    <w:p>
      <w:pPr>
        <w:pStyle w:val="BodyText"/>
      </w:pPr>
      <w:r>
        <w:t xml:space="preserve">Tokyo stands at a global crossroads for biomedical innovation. With one of the highest life expectancies globally and a rapidly aging demographic, the region faces distinct medical challenges that require innovative research solutions. By locating our Medical Researcher initiative in Japan Tokyo, we position ourselves at the epicenter of this demographic shift. The city offers unparalleled access to state-of-the-art medical facilities, leading academic institutions such as the University of Tokyo and Keio University, and a dense population that provides diverse clinical data sets.</w:t>
      </w:r>
    </w:p>
    <w:p>
      <w:pPr>
        <w:pStyle w:val="BodyText"/>
      </w:pPr>
      <w:r>
        <w:t xml:space="preserve">Furthermore, the Japanese government has recently introduced policies to accelerate regulatory approvals for new therapies, particularly in oncology and regenerative medicine. This favorable regulatory environment in Japan Tokyo makes it an ideal location for our Medical Researcher team to conduct trials and translate laboratory findings into clinical applications more rapidly than in other markets.</w:t>
      </w:r>
    </w:p>
    <w:p>
      <w:pPr>
        <w:pStyle w:val="BodyText"/>
      </w:pPr>
      <w:r>
        <w:t xml:space="preserve">The core function of the assigned Medical Researcher is to bridge the gap between basic scientific discovery and clinical application. In the specific context of Japan Tokyo, these responsibilities are multifaceted:</w:t>
      </w:r>
    </w:p>
    <w:p>
      <w:pPr>
        <w:numPr>
          <w:ilvl w:val="0"/>
          <w:numId w:val="1001"/>
        </w:numPr>
        <w:pStyle w:val="Compact"/>
      </w:pPr>
      <w:r>
        <w:rPr>
          <w:bCs/>
          <w:b/>
        </w:rPr>
        <w:t xml:space="preserve">Clinical Trial Management:</w:t>
      </w:r>
      <w:r>
        <w:t xml:space="preserve"> </w:t>
      </w:r>
      <w:r>
        <w:t xml:space="preserve">The Medical Researcher will oversee Phase II and III clinical trials, ensuring strict adherence to both international Good Clinical Practice (GCP) standards and local Japanese regulations. This includes managing relationships with local hospitals and ethical review boards in Tokyo.</w:t>
      </w:r>
    </w:p>
    <w:p>
      <w:pPr>
        <w:numPr>
          <w:ilvl w:val="0"/>
          <w:numId w:val="1001"/>
        </w:numPr>
        <w:pStyle w:val="Compact"/>
      </w:pPr>
      <w:r>
        <w:rPr>
          <w:bCs/>
          <w:b/>
        </w:rPr>
        <w:t xml:space="preserve">Data Analysis &amp; Interpretation:</w:t>
      </w:r>
      <w:r>
        <w:t xml:space="preserve"> </w:t>
      </w:r>
      <w:r>
        <w:t xml:space="preserve">Given the unique genetic and environmental factors of the population in Japan Tokyo, data analysis must be culturally and biologically contextualized. The Medical Researcher will lead teams in analyzing patient data to identify biomarkers specific to Asian populations.</w:t>
      </w:r>
    </w:p>
    <w:p>
      <w:pPr>
        <w:numPr>
          <w:ilvl w:val="0"/>
          <w:numId w:val="1001"/>
        </w:numPr>
        <w:pStyle w:val="Compact"/>
      </w:pPr>
      <w:r>
        <w:rPr>
          <w:bCs/>
          <w:b/>
        </w:rPr>
        <w:t xml:space="preserve">Cross-Cultural Collaboration:</w:t>
      </w:r>
      <w:r>
        <w:t xml:space="preserve"> </w:t>
      </w:r>
      <w:r>
        <w:t xml:space="preserve">Facilitating communication between global headquarters and local stakeholders is crucial. The Medical Researcher acts as the primary liaison, ensuring that scientific protocols are understood by local practitioners and that local insights inform global research strategies.</w:t>
      </w:r>
    </w:p>
    <w:p>
      <w:pPr>
        <w:numPr>
          <w:ilvl w:val="0"/>
          <w:numId w:val="1001"/>
        </w:numPr>
        <w:pStyle w:val="Compact"/>
      </w:pPr>
      <w:r>
        <w:rPr>
          <w:bCs/>
          <w:b/>
        </w:rPr>
        <w:t xml:space="preserve">Navigating Regulatory Frameworks:</w:t>
      </w:r>
      <w:r>
        <w:t xml:space="preserve"> </w:t>
      </w:r>
      <w:r>
        <w:t xml:space="preserve">Working closely with the Pharmaceuticals and Medical Devices Agency (PMDA) in Japan Tokyo, the researcher will ensure all documentation meets stringent safety and efficacy requirements.</w:t>
      </w:r>
    </w:p>
    <w:bookmarkStart w:id="20" w:name="language-and-cultural-barriers"/>
    <w:p>
      <w:pPr>
        <w:pStyle w:val="Heading3"/>
      </w:pPr>
      <w:r>
        <w:t xml:space="preserve">Language and Cultural Barriers</w:t>
      </w:r>
    </w:p>
    <w:p>
      <w:pPr>
        <w:pStyle w:val="FirstParagraph"/>
      </w:pPr>
      <w:r>
        <w:t xml:space="preserve">The linguistic complexity of Japanese can hinder effective communication with local medical staff. To mitigate this, our project plan includes hiring bilingual research coordinators and providing cultural sensitivity training for the Medical Researcher team. Understanding the hierarchical nature of medical institutions in Japan is also vital; respect for seniority and formal protocols will be emphasized to build trust.</w:t>
      </w:r>
    </w:p>
    <w:bookmarkEnd w:id="20"/>
    <w:bookmarkStart w:id="21" w:name="regulatory-complexity"/>
    <w:p>
      <w:pPr>
        <w:pStyle w:val="Heading3"/>
      </w:pPr>
      <w:r>
        <w:t xml:space="preserve">Regulatory Complexity</w:t>
      </w:r>
    </w:p>
    <w:bookmarkEnd w:id="21"/>
    <w:bookmarkStart w:id="22" w:name="infrastructure-integration"/>
    <w:p>
      <w:pPr>
        <w:pStyle w:val="Heading3"/>
      </w:pPr>
      <w:r>
        <w:t xml:space="preserve">Infrastructure Integration</w:t>
      </w:r>
    </w:p>
    <w:p>
      <w:pPr>
        <w:pStyle w:val="FirstParagraph"/>
      </w:pPr>
      <w:r>
        <w:t xml:space="preserve">The implementation of the Medical Researcher program in Japan Tokyo is structured over a 36-month period, divided into three key phases:</w:t>
      </w:r>
    </w:p>
    <w:p>
      <w:pPr>
        <w:pStyle w:val="BodyText"/>
      </w:pPr>
      <w:r>
        <w:t xml:space="preserve">Phase</w:t>
      </w:r>
    </w:p>
    <w:p>
      <w:pPr>
        <w:pStyle w:val="BodyText"/>
      </w:pPr>
      <w:r>
        <w:t xml:space="preserve">Duration</w:t>
      </w:r>
    </w:p>
    <w:p>
      <w:pPr>
        <w:pStyle w:val="BodyText"/>
      </w:pPr>
      <w:r>
        <w:t xml:space="preserve">Milestone Description</w:t>
      </w:r>
    </w:p>
    <w:p>
      <w:pPr>
        <w:pStyle w:val="BodyText"/>
      </w:pPr>
      <w:r>
        <w:t xml:space="preserve">Preparation &amp; Setup</w:t>
      </w:r>
    </w:p>
    <w:p>
      <w:pPr>
        <w:pStyle w:val="BodyText"/>
      </w:pPr>
      <w:r>
        <w:t xml:space="preserve">"center"&gt;Hiring of Lead Medical Researcher, securing office space in Tokyo's biomedical district, and initial partnerships with 3 major hospitals.</w:t>
      </w:r>
    </w:p>
    <w:p>
      <w:pPr>
        <w:pStyle w:val="BodyText"/>
      </w:pPr>
      <w:r>
        <w:t xml:space="preserve">Execution Phase</w:t>
      </w:r>
    </w:p>
    <w:p>
      <w:pPr>
        <w:pStyle w:val="BodyText"/>
      </w:pPr>
      <w:r>
        <w:t xml:space="preserve">(Months 13-24)</w:t>
      </w:r>
    </w:p>
    <w:p>
      <w:pPr>
        <w:pStyle w:val="BodyText"/>
      </w:pPr>
      <w:r>
        <w:t xml:space="preserve">";</w:t>
      </w:r>
    </w:p>
    <w:p>
      <w:pPr>
        <w:pStyle w:val="BodyText"/>
      </w:pPr>
      <w:r>
        <w:t xml:space="preserve">Evaluation &amp; ExpansionMonths 25-36)</w:t>
      </w:r>
    </w:p>
    <w:p>
      <w:pPr>
        <w:pStyle w:val="BodyText"/>
      </w:pPr>
      <w:r>
        <w:t xml:space="preserve">Analysis of trial results, publication of findings, and planning for Phase IV expansion in Japan Tokyo.</w:t>
      </w:r>
    </w:p>
    <w:p>
      <w:pPr>
        <w:pStyle w:val="BodyText"/>
      </w:pPr>
      <w:r>
        <w:t xml:space="preserve">Commercially, early success in this market can provide a competitive advantage. By understanding the specific needs of the Japanese patient population through our Medical Researcher's work, we can tailor products more effectively for both domestic and international markets. Furthermore, establishing a strong presence in Japan Tokyo enhances our brand reputation as a globally responsible healthcare innovator.</w:t>
      </w:r>
    </w:p>
    <w:p>
      <w:pPr>
        <w:pStyle w:val="BodyText"/>
      </w:pPr>
      <w:r>
        <w:t xml:space="preserve">The initial budget allocation covers personnel salaries, facility leasing in Tokyo, equipment procurement, and regulatory consulting fees. While the upfront costs are substantial due to the high cost of living and operation in Japan Tokyo, the long-term ROI is expected to be positive within 5 years through accelerated product launches and patent protections secured via early filing.</w:t>
      </w:r>
    </w:p>
    <w:p>
      <w:pPr>
        <w:pStyle w:val="BodyText"/>
      </w:pPr>
      <w:r>
        <w:t xml:space="preserve">In conclusion, this Project Report affirms that establishing a Medical Researcher initiative in Japan Tokyo is not only strategically sound but essential for advancing our global health objectives. The unique demographic and regulatory landscape of Japan Tokyo offers a fertile ground for innovation. By carefully navigating the cultural and operational nuances of this region, our Medical Researcher team will serve as the critical link between scientific ambition and real-world healthcare impact.</w:t>
      </w:r>
    </w:p>
    <w:p>
      <w:pPr>
        <w:pStyle w:val="BodyText"/>
      </w:pPr>
      <w:r>
        <w:t xml:space="preserve">We recommend immediate approval to proceed with Phase 1 recruitment and partnership negotiations in Japan Tokyo. The potential to improve patient outcomes while securing a foothold in one of the world's most lucrative pharmaceutical markets makes this an imperative investment.</w:t>
      </w:r>
    </w:p>
    <w:p>
      <w:pPr>
        <w:pStyle w:val="BodyText"/>
      </w:pP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Initiative in Japan Tokyo</dc:title>
  <dc:creator/>
  <dc:language>en</dc:language>
  <cp:keywords/>
  <dcterms:created xsi:type="dcterms:W3CDTF">2026-07-29T17:01:51Z</dcterms:created>
  <dcterms:modified xsi:type="dcterms:W3CDTF">2026-07-29T17:01:51Z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