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Republic of Kazakhstan, International Health Partners</w:t>
      </w:r>
      <w:r>
        <w:br/>
      </w:r>
    </w:p>
    <w:p>
      <w:pPr>
        <w:pStyle w:val="BodyText"/>
      </w:pPr>
      <w:r>
        <w:rPr>
          <w:iCs/>
          <w:i/>
        </w:rPr>
        <w:t xml:space="preserve">Kazakhstan Almaty</w:t>
      </w:r>
      <w:r>
        <w:t xml:space="preserve"> </w:t>
      </w:r>
      <w:r>
        <w:t xml:space="preserve">Research Administration Board</w:t>
      </w:r>
      <w:r>
        <w:br/>
      </w:r>
    </w:p>
    <w:bookmarkStart w:id="33" w:name="X945f6e4c6acd1a7849b2adb49e8795101f8c781"/>
    <w:p>
      <w:pPr>
        <w:pStyle w:val="Heading1"/>
      </w:pPr>
      <w:r>
        <w:t xml:space="preserve">Project Report: Strategic Medical Researcher Deployment and Infrastructure Development in Kazakhstan Almaty</w:t>
      </w:r>
    </w:p>
    <w:p>
      <w:pPr>
        <w:pStyle w:val="FirstParagraph"/>
      </w:pPr>
      <w:r>
        <w:rPr>
          <w:bCs/>
          <w:b/>
        </w:rPr>
        <w:t xml:space="preserve">Document Classification:</w:t>
      </w:r>
      <w:r>
        <w:t xml:space="preserve"> </w:t>
      </w:r>
      <w:r>
        <w:t xml:space="preserve">Internal/Strategic Planning</w:t>
      </w:r>
      <w:r>
        <w:br/>
      </w:r>
      <w:r>
        <w:rPr>
          <w:bCs/>
          <w:b/>
        </w:rPr>
        <w:t xml:space="preserve">Status:</w:t>
      </w:r>
      <w:r>
        <w:t xml:space="preserve"> </w:t>
      </w:r>
      <w:r>
        <w:t xml:space="preserve">Approved for Implementation Phase</w:t>
      </w:r>
      <w:r>
        <w:br/>
      </w:r>
    </w:p>
    <w:bookmarkStart w:id="20" w:name="executive-summary"/>
    <w:p>
      <w:pPr>
        <w:pStyle w:val="Heading2"/>
      </w:pPr>
      <w:r>
        <w:t xml:space="preserve">Executive Summary</w:t>
      </w:r>
    </w:p>
    <w:p>
      <w:pPr>
        <w:pStyle w:val="FirstParagraph"/>
      </w:pPr>
      <w:r>
        <w:t xml:space="preserve">This comprehensive Project Report outlines the strategic framework, operational requirements, and anticipated outcomes for establishing a world-class medical research ecosystem in Kazakhstan Almaty. As a regional hub for Central Asian healthcare innovation, Kazakhstan Almaty offers unique geographical, demographic, and infrastructural advantages. This document details the role of the specialized Medical Researcher within this context. The primary objective is to leverage local data diversity and cross-border scientific collaboration to address region-specific health challenges while elevating Kazakhstan's standing in global biomedical science. This report serves as a roadmap for stakeholders involved in healthcare policy, funding allocation, and academic partnership development.</w:t>
      </w:r>
    </w:p>
    <w:bookmarkEnd w:id="20"/>
    <w:bookmarkStart w:id="23" w:name="introduction-and-context"/>
    <w:p>
      <w:pPr>
        <w:pStyle w:val="Heading2"/>
      </w:pPr>
      <w:r>
        <w:t xml:space="preserve">1. Introduction and Context</w:t>
      </w:r>
    </w:p>
    <w:bookmarkStart w:id="21" w:name="the-role-of-the-medical-researcher"/>
    <w:p>
      <w:pPr>
        <w:pStyle w:val="Heading3"/>
      </w:pPr>
      <w:r>
        <w:t xml:space="preserve">1.1 The Role of the Medical Researcher</w:t>
      </w:r>
    </w:p>
    <w:p>
      <w:pPr>
        <w:pStyle w:val="FirstParagraph"/>
      </w:pPr>
      <w:r>
        <w:t xml:space="preserve">The core of this initiative is the deployment of highly specialized Medical Researchers. Unlike traditional clinical practitioners, these individuals are tasked with bridging the gap between theoretical biomedical science and practical public health applications in Kazakhstan Almaty. The Medical Researcher is defined here as a dual-competency professional capable of conducting rigorous epidemiological studies, genomic analysis, and clinical trials while navigating the specific regulatory landscape of Kazakhstan.</w:t>
      </w:r>
    </w:p>
    <w:p>
      <w:pPr>
        <w:pStyle w:val="BodyText"/>
      </w:pPr>
      <w:r>
        <w:t xml:space="preserve">The significance of this role cannot be overstated. In modern healthcare systems, the Medical Researcher acts as the catalyst for evidence-based policy making. By focusing on local pathologies prevalent in Central Asia—such as tuberculosis resistance patterns, genetic predispositions to cardiovascular diseases among specific ethnic groups, and non-communicable disease trends—the Medical Researcher provides data that is both locally relevant and globally significant.</w:t>
      </w:r>
    </w:p>
    <w:bookmarkEnd w:id="21"/>
    <w:bookmarkStart w:id="22" w:name="significance-of-kazakhstan-almaty"/>
    <w:p>
      <w:pPr>
        <w:pStyle w:val="Heading3"/>
      </w:pPr>
      <w:r>
        <w:t xml:space="preserve">1.2 Significance of Kazakhstan Almaty</w:t>
      </w:r>
    </w:p>
    <w:p>
      <w:pPr>
        <w:pStyle w:val="FirstParagraph"/>
      </w:pPr>
      <w:r>
        <w:t xml:space="preserve">Kazakhstan Almaty is not merely a geographic location; it is a strategic nexus for scientific exchange. As the former capital and the largest city in Kazakhstan, it hosts premier medical universities, national research centers, and international hospitals. However, to fully realize its potential as a scientific hub, structural enhancements are required. The unique population genetics of Central Asia provide an untapped resource for genomic research that is rarely represented in global databases. By anchoring our efforts in Kazakhstan Almaty, we capitalize on this demographic uniqueness to contribute new knowledge to the international medical community.</w:t>
      </w:r>
    </w:p>
    <w:bookmarkEnd w:id="22"/>
    <w:bookmarkEnd w:id="23"/>
    <w:bookmarkStart w:id="24" w:name="strategic-objectives"/>
    <w:p>
      <w:pPr>
        <w:pStyle w:val="Heading2"/>
      </w:pPr>
      <w:r>
        <w:t xml:space="preserve">2. Strategic Objectives</w:t>
      </w:r>
    </w:p>
    <w:p>
      <w:pPr>
        <w:pStyle w:val="FirstParagraph"/>
      </w:pPr>
      <w:r>
        <w:t xml:space="preserve">The initiative aims to achieve four primary strategic objectives over the next five years:</w:t>
      </w:r>
    </w:p>
    <w:p>
      <w:pPr>
        <w:numPr>
          <w:ilvl w:val="0"/>
          <w:numId w:val="1001"/>
        </w:numPr>
        <w:pStyle w:val="Compact"/>
      </w:pPr>
      <w:r>
        <w:rPr>
          <w:bCs/>
          <w:b/>
        </w:rPr>
        <w:t xml:space="preserve">Data Sovereignty and Analysis:</w:t>
      </w:r>
      <w:r>
        <w:t xml:space="preserve"> </w:t>
      </w:r>
      <w:r>
        <w:t xml:space="preserve">Establish a centralized data repository managed by Medical Researcher teams to analyze health trends specific to Kazakhstan Almaty, ensuring that local data informs local policy.</w:t>
      </w:r>
    </w:p>
    <w:p>
      <w:pPr>
        <w:numPr>
          <w:ilvl w:val="0"/>
          <w:numId w:val="1001"/>
        </w:numPr>
        <w:pStyle w:val="Compact"/>
      </w:pPr>
      <w:r>
        <w:rPr>
          <w:bCs/>
          <w:b/>
        </w:rPr>
        <w:t xml:space="preserve">Capacity Building:</w:t>
      </w:r>
      <w:r>
        <w:t xml:space="preserve"> </w:t>
      </w:r>
      <w:r>
        <w:t xml:space="preserve">Train the next generation of scientists in Kazakhstan Almaty. This involves mentorship programs where experienced Medical Researchers guide young doctors and biologists through complex research methodologies.</w:t>
      </w:r>
    </w:p>
    <w:p>
      <w:pPr>
        <w:numPr>
          <w:ilvl w:val="0"/>
          <w:numId w:val="1001"/>
        </w:numPr>
        <w:pStyle w:val="Compact"/>
      </w:pPr>
      <w:r>
        <w:rPr>
          <w:bCs/>
          <w:b/>
        </w:rPr>
        <w:t xml:space="preserve">International Collaboration:</w:t>
      </w:r>
      <w:r>
        <w:t xml:space="preserve"> </w:t>
      </w:r>
      <w:r>
        <w:t xml:space="preserve">Facilitate partnerships between local institutions in Kazakhstan Almaty and leading global health organizations. The goal is to co-author studies that raise the visibility of Kazakh science on the world stage.</w:t>
      </w:r>
    </w:p>
    <w:p>
      <w:pPr>
        <w:numPr>
          <w:ilvl w:val="0"/>
          <w:numId w:val="1001"/>
        </w:numPr>
        <w:pStyle w:val="Compact"/>
      </w:pPr>
      <w:r>
        <w:rPr>
          <w:bCs/>
          <w:b/>
        </w:rPr>
        <w:t xml:space="preserve">Innovation Transfer:</w:t>
      </w:r>
      <w:r>
        <w:t xml:space="preserve"> </w:t>
      </w:r>
      <w:r>
        <w:t xml:space="preserve">Accelerate the translation of laboratory findings into clinical applications. A Medical Researcher must ensure that discoveries made in a lab are rapidly tested and implemented in clinics across Kazakhstan Almaty.</w:t>
      </w:r>
    </w:p>
    <w:bookmarkEnd w:id="24"/>
    <w:bookmarkStart w:id="27" w:name="operational-framework"/>
    <w:p>
      <w:pPr>
        <w:pStyle w:val="Heading2"/>
      </w:pPr>
      <w:r>
        <w:t xml:space="preserve">3. Operational Framework</w:t>
      </w:r>
    </w:p>
    <w:p>
      <w:pPr>
        <w:pStyle w:val="FirstParagraph"/>
      </w:pPr>
      <w:r>
        <w:t xml:space="preserve">The operational model relies on a hub-and-spoke system centered around the main research facilities in Kazakhstan Almaty. The Medical Researcher will operate within interdisciplinary teams comprising bio-statisticians, ethicists, and clinical staff.</w:t>
      </w:r>
    </w:p>
    <w:bookmarkStart w:id="25" w:name="methodological-approach"/>
    <w:p>
      <w:pPr>
        <w:pStyle w:val="Heading3"/>
      </w:pPr>
      <w:r>
        <w:t xml:space="preserve">3.1 Methodological Approach</w:t>
      </w:r>
    </w:p>
    <w:p>
      <w:pPr>
        <w:pStyle w:val="FirstParagraph"/>
      </w:pPr>
      <w:r>
        <w:t xml:space="preserve">All research conducted by the appointed Medical Researcher must adhere to International Council for Harmonisation (ICH) Good Clinical Practice (GCP) standards. Given the specific context of Kazakhstan Almaty, researchers will employ mixed-methods approaches, combining quantitative clinical data with qualitative social science inquiries to understand patient compliance and healthcare access barriers.</w:t>
      </w:r>
    </w:p>
    <w:bookmarkEnd w:id="25"/>
    <w:bookmarkStart w:id="26" w:name="ethical-considerations"/>
    <w:p>
      <w:pPr>
        <w:pStyle w:val="Heading3"/>
      </w:pPr>
      <w:r>
        <w:t xml:space="preserve">3.2 Ethical Considerations</w:t>
      </w:r>
    </w:p>
    <w:p>
      <w:pPr>
        <w:pStyle w:val="FirstParagraph"/>
      </w:pPr>
      <w:r>
        <w:t xml:space="preserve">Ethics remain paramount. The project report emphasizes the need for robust Institutional Review Boards (IRBs) located in Kazakhstan Almaty to oversee all studies involving human subjects. The Medical Researcher is legally and ethically bound to protect patient privacy, particularly given the sensitive nature of genetic data unique to Central Asian populations.</w:t>
      </w:r>
    </w:p>
    <w:bookmarkEnd w:id="26"/>
    <w:bookmarkEnd w:id="27"/>
    <w:bookmarkStart w:id="28" w:name="infrastructure-and-technology"/>
    <w:p>
      <w:pPr>
        <w:pStyle w:val="Heading2"/>
      </w:pPr>
      <w:r>
        <w:t xml:space="preserve">4. Infrastructure and Technology</w:t>
      </w:r>
    </w:p>
    <w:p>
      <w:pPr>
        <w:pStyle w:val="FirstParagraph"/>
      </w:pPr>
      <w:r>
        <w:t xml:space="preserve">To support the work of the Medical Researcher, significant investment in infrastructure is required. This includes:</w:t>
      </w:r>
    </w:p>
    <w:p>
      <w:pPr>
        <w:numPr>
          <w:ilvl w:val="0"/>
          <w:numId w:val="1002"/>
        </w:numPr>
        <w:pStyle w:val="Compact"/>
      </w:pPr>
      <w:r>
        <w:rPr>
          <w:bCs/>
          <w:b/>
        </w:rPr>
        <w:t xml:space="preserve">Biosafety Level Laboratories:</w:t>
      </w:r>
      <w:r>
        <w:t xml:space="preserve"> </w:t>
      </w:r>
      <w:r>
        <w:t xml:space="preserve">Upgrading existing facilities in Kazakhstan Almaty to BSL-2 and BSL-3 standards to handle complex pathogens.</w:t>
      </w:r>
    </w:p>
    <w:p>
      <w:pPr>
        <w:numPr>
          <w:ilvl w:val="0"/>
          <w:numId w:val="1002"/>
        </w:numPr>
        <w:pStyle w:val="Compact"/>
      </w:pPr>
      <w:r>
        <w:rPr>
          <w:bCs/>
          <w:b/>
        </w:rPr>
        <w:t xml:space="preserve">Digital Infrastructure:</w:t>
      </w:r>
      <w:r>
        <w:t xml:space="preserve"> </w:t>
      </w:r>
      <w:r>
        <w:t xml:space="preserve">Implementation of secure, cloud-based data management systems accessible by authorized Medical Researchers but protected from cyber threats.</w:t>
      </w:r>
    </w:p>
    <w:p>
      <w:pPr>
        <w:numPr>
          <w:ilvl w:val="0"/>
          <w:numId w:val="1002"/>
        </w:numPr>
        <w:pStyle w:val="Compact"/>
      </w:pPr>
      <w:r>
        <w:rPr>
          <w:bCs/>
          <w:b/>
        </w:rPr>
        <w:t xml:space="preserve">Computational Power:</w:t>
      </w:r>
      <w:r>
        <w:t xml:space="preserve"> </w:t>
      </w:r>
      <w:r>
        <w:t xml:space="preserve">Access to high-performance computing clusters for genomic sequencing and big-data analysis, which are critical tools in the modern Medical Researcher’s arsenal.</w:t>
      </w:r>
    </w:p>
    <w:bookmarkEnd w:id="28"/>
    <w:bookmarkStart w:id="29" w:name="budgetary-requirements"/>
    <w:p>
      <w:pPr>
        <w:pStyle w:val="Heading2"/>
      </w:pPr>
      <w:r>
        <w:t xml:space="preserve">5. Budgetary Requirements</w:t>
      </w:r>
    </w:p>
    <w:p>
      <w:pPr>
        <w:pStyle w:val="FirstParagraph"/>
      </w:pPr>
      <w:r>
        <w:t xml:space="preserve">The financial framework is structured to ensure sustainability. Initial funding will be sourced from government grants and international health development funds, with a long-term goal of achieving partial self-sufficiency through pharmaceutical partnerships and patent licensing.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 Percentage</w:t>
            </w:r>
          </w:p>
        </w:tc>
        <w:tc>
          <w:tcPr/>
          <w:p>
            <w:pPr>
              <w:pStyle w:val="Compact"/>
              <w:jc w:val="left"/>
            </w:pPr>
            <w:r>
              <w:t xml:space="preserve">Notes for Kazakhstan Almaty Context</w:t>
            </w:r>
          </w:p>
        </w:tc>
      </w:tr>
      <w:tr>
        <w:tc>
          <w:tcPr/>
          <w:p>
            <w:pPr>
              <w:pStyle w:val="Compact"/>
              <w:jc w:val="left"/>
            </w:pPr>
            <w:r>
              <w:t xml:space="preserve">Personnel (Medical Researcher Salaries)</w:t>
            </w:r>
          </w:p>
        </w:tc>
        <w:tc>
          <w:tcPr/>
          <w:p>
            <w:pPr>
              <w:pStyle w:val="Compact"/>
              <w:jc w:val="left"/>
            </w:pPr>
            <w:r>
              <w:t xml:space="preserve">40%</w:t>
            </w:r>
          </w:p>
        </w:tc>
        <w:tc>
          <w:tcPr/>
          <w:p>
            <w:pPr>
              <w:pStyle w:val="Compact"/>
              <w:jc w:val="left"/>
            </w:pPr>
            <w:r>
              <w:t xml:space="preserve">Competitive salaries needed to retain top talent in Kazakhstan Almaty.</w:t>
            </w:r>
          </w:p>
        </w:tc>
      </w:tr>
      <w:tr>
        <w:tc>
          <w:tcPr/>
          <w:p>
            <w:pPr>
              <w:pStyle w:val="Compact"/>
              <w:jc w:val="left"/>
            </w:pPr>
            <w:r>
              <w:t xml:space="preserve">Equipment &amp; Lab Supplies</w:t>
            </w:r>
          </w:p>
        </w:tc>
        <w:tc>
          <w:tcPr/>
          <w:p>
            <w:pPr>
              <w:pStyle w:val="Compact"/>
              <w:jc w:val="left"/>
            </w:pPr>
            <w:r>
              <w:t xml:space="preserve">30%</w:t>
            </w:r>
          </w:p>
        </w:tc>
        <w:tc>
          <w:tcPr/>
          <w:p>
            <w:pPr>
              <w:pStyle w:val="Compact"/>
              <w:jc w:val="left"/>
            </w:pPr>
            <w:r>
              <w:t xml:space="preserve">Import duties and logistics within the region.</w:t>
            </w:r>
          </w:p>
        </w:tc>
      </w:tr>
      <w:tr>
        <w:tc>
          <w:tcPr/>
          <w:p>
            <w:pPr>
              <w:pStyle w:val="Compact"/>
              <w:jc w:val="left"/>
            </w:pPr>
            <w:r>
              <w:t xml:space="preserve">Data &amp; IT Infrastructure</w:t>
            </w:r>
          </w:p>
        </w:tc>
        <w:tc>
          <w:tcPr/>
          <w:p>
            <w:pPr>
              <w:pStyle w:val="Compact"/>
              <w:jc w:val="left"/>
            </w:pPr>
            <w:r>
              <w:t xml:space="preserve">15%</w:t>
            </w:r>
          </w:p>
        </w:tc>
        <w:tc>
          <w:tcPr/>
          <w:p>
            <w:pPr>
              <w:pStyle w:val="Compact"/>
              <w:jc w:val="left"/>
            </w:pPr>
            <w:r>
              <w:t xml:space="preserve">Cybersecurity and server maintenance.</w:t>
            </w:r>
          </w:p>
        </w:tc>
      </w:tr>
      <w:tr>
        <w:tc>
          <w:tcPr/>
          <w:p>
            <w:pPr>
              <w:pStyle w:val="Compact"/>
              <w:jc w:val="left"/>
            </w:pPr>
            <w:r>
              <w:t xml:space="preserve">International Conferences &amp; Travel</w:t>
            </w:r>
          </w:p>
        </w:tc>
        <w:tc>
          <w:tcPr/>
          <w:p>
            <w:pPr>
              <w:pStyle w:val="Compact"/>
              <w:jc w:val="left"/>
            </w:pPr>
            <w:r>
              <w:t xml:space="preserve">15%</w:t>
            </w:r>
          </w:p>
        </w:tc>
        <w:tc>
          <w:tcPr/>
          <w:p>
            <w:pPr>
              <w:pStyle w:val="Compact"/>
              <w:jc w:val="left"/>
            </w:pPr>
            <w:r>
              <w:t xml:space="preserve">Disseminating findings from Kazakhstan Almaty to the world.</w:t>
            </w:r>
          </w:p>
        </w:tc>
      </w:tr>
    </w:tbl>
    <w:bookmarkEnd w:id="29"/>
    <w:bookmarkStart w:id="30" w:name="risk-management"/>
    <w:p>
      <w:pPr>
        <w:pStyle w:val="Heading2"/>
      </w:pPr>
      <w:r>
        <w:t xml:space="preserve">6. Risk Management</w:t>
      </w:r>
    </w:p>
    <w:p>
      <w:pPr>
        <w:pStyle w:val="FirstParagraph"/>
      </w:pPr>
      <w:r>
        <w:t xml:space="preserve">Potential risks have been identified and mitigation strategies established. These include regulatory delays, which are being addressed by early engagement with Kazakhstani health authorities; funding volatility, mitigated through diversified grant applications; and brain drain, countered by offering attractive career progression paths for Medical Researchers within the local ecosystem in Kazakhstan Almaty.</w:t>
      </w:r>
    </w:p>
    <w:bookmarkEnd w:id="30"/>
    <w:bookmarkStart w:id="31" w:name="conclusion"/>
    <w:p>
      <w:pPr>
        <w:pStyle w:val="Heading2"/>
      </w:pPr>
      <w:r>
        <w:t xml:space="preserve">7. Conclusion</w:t>
      </w:r>
    </w:p>
    <w:p>
      <w:pPr>
        <w:pStyle w:val="FirstParagraph"/>
      </w:pPr>
      <w:r>
        <w:t xml:space="preserve">The establishment of a robust framework for Medical Researcher activities in Kazakhstan Almaty represents a pivotal moment for public health in Central Asia. By investing in human capital, infrastructure, and ethical research practices, we not only improve health outcomes within the region but also position Kazakhstan Almaty as a beacon of scientific integrity and innovation. The Medical Researcher is the engine of this transformation, driving discoveries that will benefit both local populations and the global medical community.</w:t>
      </w:r>
    </w:p>
    <w:bookmarkEnd w:id="31"/>
    <w:bookmarkStart w:id="32" w:name="recommendations"/>
    <w:p>
      <w:pPr>
        <w:pStyle w:val="Heading2"/>
      </w:pPr>
      <w:r>
        <w:t xml:space="preserve">8. Recommendations</w:t>
      </w:r>
    </w:p>
    <w:p>
      <w:pPr>
        <w:numPr>
          <w:ilvl w:val="0"/>
          <w:numId w:val="1003"/>
        </w:numPr>
        <w:pStyle w:val="Compact"/>
      </w:pPr>
      <w:r>
        <w:t xml:space="preserve">Immediate approval of the budget for Phase 1 infrastructure upgrades in Kazakhstan Almaty.</w:t>
      </w:r>
    </w:p>
    <w:p>
      <w:pPr>
        <w:numPr>
          <w:ilvl w:val="0"/>
          <w:numId w:val="1003"/>
        </w:numPr>
        <w:pStyle w:val="Compact"/>
      </w:pPr>
      <w:r>
        <w:t xml:space="preserve">Rapid recruitment drive for senior Medical Researchers with international experience.</w:t>
      </w:r>
    </w:p>
    <w:p>
      <w:pPr>
        <w:numPr>
          <w:ilvl w:val="0"/>
          <w:numId w:val="1003"/>
        </w:numPr>
        <w:pStyle w:val="Compact"/>
      </w:pPr>
      <w:r>
        <w:t xml:space="preserve">Signing of Memorandums of Understanding (MoUs) with key global universities to facilitate exchange programs.</w:t>
      </w:r>
    </w:p>
    <w:p>
      <w:pPr>
        <w:pStyle w:val="FirstParagraph"/>
      </w:pPr>
      <w:r>
        <w:rPr>
          <w:bCs/>
          <w:b/>
        </w:rPr>
        <w:t xml:space="preserve">Report Prepared By:</w:t>
      </w:r>
      <w:r>
        <w:br/>
      </w:r>
      <w:r>
        <w:t xml:space="preserve">The Strategic Planning Committee</w:t>
      </w:r>
      <w:r>
        <w:br/>
      </w:r>
      <w:r>
        <w:t xml:space="preserve">Kazakhstan Almaty Health Research Institute</w:t>
      </w:r>
    </w:p>
    <w:p>
      <w:pPr>
        <w:pStyle w:val="BodyText"/>
      </w:pPr>
      <w:r>
        <w:rPr>
          <w:iCs/>
          <w:i/>
        </w:rPr>
        <w:t xml:space="preserve">This Project Report is confidential and intended solely for the use of the individuals and entities to whom it is addressed.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Kazakhstan Almaty</dc:title>
  <dc:creator/>
  <dc:language>en</dc:language>
  <cp:keywords/>
  <dcterms:created xsi:type="dcterms:W3CDTF">2026-07-30T07:13:07Z</dcterms:created>
  <dcterms:modified xsi:type="dcterms:W3CDTF">2026-07-30T07:13:07Z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