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Kenya</w:t>
      </w:r>
      <w:r>
        <w:t xml:space="preserve"> </w:t>
      </w:r>
      <w:r>
        <w:t xml:space="preserve">Nairobi</w:t>
      </w:r>
    </w:p>
    <w:bookmarkStart w:id="31" w:name="Xf62d1e184e0007cad441a81a6b7e3e24b2addf6"/>
    <w:p>
      <w:pPr>
        <w:pStyle w:val="Heading1"/>
      </w:pPr>
      <w:r>
        <w:t xml:space="preserve">Project Report:</w:t>
      </w:r>
      <w:r>
        <w:br/>
      </w:r>
      <w:r>
        <w:t xml:space="preserve">The Implementation of Advanced Medical Researcher Protocols in Kenya Nairobi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Board of Directors and International Health Partners</w:t>
      </w:r>
      <w:r>
        <w:br/>
      </w:r>
      <w:r>
        <w:t xml:space="preserve">Project Management Office</w:t>
      </w:r>
      <w:r>
        <w:br/>
      </w:r>
      <w:r>
        <w:t xml:space="preserve">Evaluation of Medical Researcher Contributions to Public Health Infrastructure in Kenya Nairobi</w:t>
      </w:r>
    </w:p>
    <w:bookmarkStart w:id="20" w:name="executive-summary"/>
    <w:p>
      <w:pPr>
        <w:pStyle w:val="Heading2"/>
      </w:pPr>
      <w:r>
        <w:t xml:space="preserve">1. Executive Summary</w:t>
      </w:r>
    </w:p>
    <w:p>
      <w:pPr>
        <w:pStyle w:val="FirstParagraph"/>
      </w:pPr>
      <w:r>
        <w:t xml:space="preserve">This comprehensive project report details the strategic integration of specialized Medical Researcher roles within the healthcare ecosystem of Kenya Nairobi. The primary objective was to address critical gaps in data-driven healthcare delivery, disease surveillance, and clinical trial infrastructure within the capital city. Over a twelve-month period, this initiative focused on empowering local Medical Researcher teams to conduct high-impact studies relevant to the unique epidemiological profile of Kenya Nairobi. The findings indicate a significant improvement in diagnostic accuracy for non-communicable diseases (NCDs) and enhanced preparedness for infectious disease outbreaks, establishing Kenya Nairobi as a regional hub for medical innovation.</w:t>
      </w:r>
    </w:p>
    <w:bookmarkEnd w:id="20"/>
    <w:bookmarkStart w:id="21" w:name="introduction-and-background"/>
    <w:p>
      <w:pPr>
        <w:pStyle w:val="Heading2"/>
      </w:pPr>
      <w:r>
        <w:t xml:space="preserve">2. Introduction and Background</w:t>
      </w:r>
    </w:p>
    <w:p>
      <w:pPr>
        <w:pStyle w:val="FirstParagraph"/>
      </w:pPr>
      <w:r>
        <w:t xml:space="preserve">The urban landscape of Kenya Nairobi presents a unique dual burden of disease. As the capital and largest city, it serves as the economic heart of East Africa, but this rapid urbanization has led to rising rates of hypertension, diabetes, and cardiovascular diseases alongside persistent challenges related to infectious diseases such as malaria and tuberculosis. Recognizing that traditional healthcare models were insufficient for these emerging complexities, the decision was made to deploy a dedicated team of Medical Researcher professionals.</w:t>
      </w:r>
    </w:p>
    <w:p>
      <w:pPr>
        <w:pStyle w:val="BodyText"/>
      </w:pPr>
      <w:r>
        <w:t xml:space="preserve">The role of the Medical Researcher in this context extends beyond academic inquiry; it involves direct application of scientific methods to improve patient outcomes on the ground. This report outlines how the insertion of skilled Medical Researcher personnel into public and private healthcare facilities across Kenya Nairobi has transformed data collection, analysis, and subsequent policy recommendations.</w:t>
      </w:r>
    </w:p>
    <w:bookmarkEnd w:id="21"/>
    <w:bookmarkStart w:id="22" w:name="objectives-of-the-initiative"/>
    <w:p>
      <w:pPr>
        <w:pStyle w:val="Heading2"/>
      </w:pPr>
      <w:r>
        <w:t xml:space="preserve">3. Objectives of the Initiative</w:t>
      </w:r>
    </w:p>
    <w:p>
      <w:pPr>
        <w:pStyle w:val="FirstParagraph"/>
      </w:pPr>
      <w:r>
        <w:t xml:space="preserve">The deployment of Medical Researcher units in Kenya Nairobi was guided by four core objectives:</w:t>
      </w:r>
    </w:p>
    <w:p>
      <w:pPr>
        <w:numPr>
          <w:ilvl w:val="0"/>
          <w:numId w:val="1001"/>
        </w:numPr>
        <w:pStyle w:val="Compact"/>
      </w:pPr>
      <w:r>
        <w:rPr>
          <w:bCs/>
          <w:b/>
        </w:rPr>
        <w:t xml:space="preserve">Data Infrastructure Development:</w:t>
      </w:r>
      <w:r>
        <w:t xml:space="preserve">To establish robust databases that track health trends specific to the demographic and environmental conditions of Kenya Nairobi.</w:t>
      </w:r>
    </w:p>
    <w:p>
      <w:pPr>
        <w:numPr>
          <w:ilvl w:val="0"/>
          <w:numId w:val="1001"/>
        </w:numPr>
        <w:pStyle w:val="Compact"/>
      </w:pPr>
      <w:r>
        <w:rPr>
          <w:bCs/>
          <w:b/>
        </w:rPr>
        <w:t xml:space="preserve">Clinical Trial Optimization:</w:t>
      </w:r>
      <w:r>
        <w:t xml:space="preserve">To create ethical and efficient frameworks for conducting clinical trials, ensuring that Medical Researcher protocols meet international standards while respecting local community needs.</w:t>
      </w:r>
    </w:p>
    <w:p>
      <w:pPr>
        <w:numPr>
          <w:ilvl w:val="0"/>
          <w:numId w:val="1001"/>
        </w:numPr>
        <w:pStyle w:val="Compact"/>
      </w:pPr>
      <w:r>
        <w:rPr>
          <w:bCs/>
          <w:b/>
        </w:rPr>
        <w:t xml:space="preserve">Capacity Building:</w:t>
      </w:r>
      <w:r>
        <w:t xml:space="preserve">To train local healthcare workers in research methodologies, thereby creating a sustainable legacy of skilled personnel within Kenya Nairobi’s health sector.</w:t>
      </w:r>
    </w:p>
    <w:p>
      <w:pPr>
        <w:numPr>
          <w:ilvl w:val="0"/>
          <w:numId w:val="1001"/>
        </w:numPr>
        <w:pStyle w:val="Compact"/>
      </w:pPr>
      <w:r>
        <w:rPr>
          <w:bCs/>
          <w:b/>
        </w:rPr>
        <w:t xml:space="preserve">Policy Influence:</w:t>
      </w:r>
      <w:r>
        <w:t xml:space="preserve">To provide evidence-based recommendations to the Ministry of Health and local government bodies in Kenya Nairobi based on rigorous analysis conducted by Medical Researcher teams.</w:t>
      </w:r>
    </w:p>
    <w:bookmarkEnd w:id="22"/>
    <w:bookmarkStart w:id="26" w:name="methodology-and-implementation"/>
    <w:p>
      <w:pPr>
        <w:pStyle w:val="Heading2"/>
      </w:pPr>
      <w:r>
        <w:t xml:space="preserve">4. Methodology and Implementation</w:t>
      </w:r>
    </w:p>
    <w:p>
      <w:pPr>
        <w:pStyle w:val="FirstParagraph"/>
      </w:pPr>
      <w:r>
        <w:t xml:space="preserve">The implementation phase relied heavily on the adaptability of the Medical Researcher team. The methodology was divided into three distinct phases, each tailored to the specific context of Kenya Nairobi.</w:t>
      </w:r>
    </w:p>
    <w:bookmarkStart w:id="23" w:name="Xc2f0cb3dd8a615c4a79cdc4497ea5312eb06f4c"/>
    <w:p>
      <w:pPr>
        <w:pStyle w:val="Heading3"/>
      </w:pPr>
      <w:r>
        <w:t xml:space="preserve">4.1 Phase One: Baseline Assessment and Ethical Compliance</w:t>
      </w:r>
    </w:p>
    <w:p>
      <w:pPr>
        <w:pStyle w:val="FirstParagraph"/>
      </w:pPr>
      <w:r>
        <w:t xml:space="preserve">Upon arrival in Kenya Nairobi, the Medical Researcher teams conducted a thorough baseline assessment of existing healthcare facilities. This included reviewing past data quality and identifying gaps in current research capabilities. Crucially, this phase involved strict adherence to ethical guidelines established by the Kenyan National Commission for Science, Technology and Innovation (NACOSTI). The Medical Researcher protocols ensured that all studies involving human subjects in Kenya Nairobi received appropriate ethical clearance, fostering trust within local communities.</w:t>
      </w:r>
    </w:p>
    <w:bookmarkEnd w:id="23"/>
    <w:bookmarkStart w:id="24" w:name="X616f5e4afdff9802d30ae1033f850f63632a19a"/>
    <w:p>
      <w:pPr>
        <w:pStyle w:val="Heading3"/>
      </w:pPr>
      <w:r>
        <w:t xml:space="preserve">4.2 Phase Two: Active Data Collection and Analysis</w:t>
      </w:r>
    </w:p>
    <w:p>
      <w:pPr>
        <w:pStyle w:val="FirstParagraph"/>
      </w:pPr>
      <w:r>
        <w:t xml:space="preserve">This phase involved the deployment of Medical Researcher units to key hospitals in Nairobi County, including both public referral hospitals and private clinics in high-density areas such as Kibera and Eastleigh. The Medical Researcher staff utilized digital health tools to collect real-time data on patient demographics, treatment outcomes, and socioeconomic factors. This granular level of data was essential for understanding the specific health determinants affecting populations within Kenya Nairobi.</w:t>
      </w:r>
    </w:p>
    <w:bookmarkEnd w:id="24"/>
    <w:bookmarkStart w:id="25" w:name="Xcc049e087f26fa18708e750ea2cffbcedf476b1"/>
    <w:p>
      <w:pPr>
        <w:pStyle w:val="Heading3"/>
      </w:pPr>
      <w:r>
        <w:t xml:space="preserve">4.3 Phase Three: Community Engagement and Feedback</w:t>
      </w:r>
    </w:p>
    <w:p>
      <w:pPr>
        <w:pStyle w:val="FirstParagraph"/>
      </w:pPr>
      <w:r>
        <w:t xml:space="preserve">A critical component of the Medical Researcher role in this project was community engagement. Medical Researchers worked closely with community health promoters to educate residents about the importance of data privacy and participation in health studies. This step was vital for overcoming historical hesitancy towards medical research in certain parts of Kenya Nairobi, ensuring high participation rates and data integrity.</w:t>
      </w:r>
    </w:p>
    <w:bookmarkEnd w:id="25"/>
    <w:bookmarkEnd w:id="26"/>
    <w:bookmarkStart w:id="27" w:name="key-findings-and-impact"/>
    <w:p>
      <w:pPr>
        <w:pStyle w:val="Heading2"/>
      </w:pPr>
      <w:r>
        <w:t xml:space="preserve">5. Key Findings and Impact</w:t>
      </w:r>
    </w:p>
    <w:p>
      <w:pPr>
        <w:pStyle w:val="FirstParagraph"/>
      </w:pPr>
      <w:r>
        <w:t xml:space="preserve">The results of the Medical Researcher initiatives have been profound. The following key findings highlight the impact on healthcare in Kenya Nairobi:</w:t>
      </w:r>
    </w:p>
    <w:p>
      <w:pPr>
        <w:numPr>
          <w:ilvl w:val="0"/>
          <w:numId w:val="1002"/>
        </w:numPr>
        <w:pStyle w:val="Compact"/>
      </w:pPr>
      <w:r>
        <w:rPr>
          <w:bCs/>
          <w:b/>
        </w:rPr>
        <w:t xml:space="preserve">Rise in Non-Communicable Disease (NCD) Screening:</w:t>
      </w:r>
      <w:r>
        <w:t xml:space="preserve"> </w:t>
      </w:r>
      <w:r>
        <w:t xml:space="preserve">Medical Researcher-led screenings identified a 15% higher prevalence of undiagnosed hypertension among adults in low-income areas of Kenya Nairobi compared to previous estimates. This finding has directly influenced the allocation of resources for NCD management.</w:t>
      </w:r>
    </w:p>
    <w:p>
      <w:pPr>
        <w:numPr>
          <w:ilvl w:val="0"/>
          <w:numId w:val="1002"/>
        </w:numPr>
        <w:pStyle w:val="Compact"/>
      </w:pPr>
      <w:r>
        <w:rPr>
          <w:bCs/>
          <w:b/>
        </w:rPr>
        <w:t xml:space="preserve">Epidemiological Surveillance:</w:t>
      </w:r>
      <w:r>
        <w:t xml:space="preserve"> </w:t>
      </w:r>
      <w:r>
        <w:t xml:space="preserve">The data collected by Medical Researcher teams allowed for the early detection of a localized malaria outbreak in peri-urban Nairobi. Rapid response protocols, informed by this research, contained the outbreak within three weeks.</w:t>
      </w:r>
    </w:p>
    <w:p>
      <w:pPr>
        <w:numPr>
          <w:ilvl w:val="0"/>
          <w:numId w:val="1002"/>
        </w:numPr>
        <w:pStyle w:val="Compact"/>
      </w:pPr>
      <w:r>
        <w:rPr>
          <w:bCs/>
          <w:b/>
        </w:rPr>
        <w:t xml:space="preserve">Treatment Adherence Studies:</w:t>
      </w:r>
      <w:r>
        <w:t xml:space="preserve"> </w:t>
      </w:r>
      <w:r>
        <w:t xml:space="preserve">Medical Researcher analysis revealed that medication adherence among tuberculosis patients in Kenya Nairobi was hindered more by transport costs than by drug efficacy. This insight led to a policy change providing transport vouchers for patients, significantly improving cure rates.</w:t>
      </w:r>
    </w:p>
    <w:bookmarkEnd w:id="27"/>
    <w:bookmarkStart w:id="28" w:name="challenges-and-mitigation-strategies"/>
    <w:p>
      <w:pPr>
        <w:pStyle w:val="Heading2"/>
      </w:pPr>
      <w:r>
        <w:t xml:space="preserve">6. Challenges and Mitigation Strategies</w:t>
      </w:r>
    </w:p>
    <w:p>
      <w:pPr>
        <w:pStyle w:val="FirstParagraph"/>
      </w:pPr>
      <w:r>
        <w:t xml:space="preserve">The journey of implementing these Medical Researcher protocols was not without challenges. One significant hurdle was the variability in digital infrastructure across different facilities in Kenya Nairobi. To mitigate this, Medical Researcher teams developed hybrid data collection methods that could function offline and sync when connectivity was restored.</w:t>
      </w:r>
    </w:p>
    <w:p>
      <w:pPr>
        <w:pStyle w:val="BodyText"/>
      </w:pPr>
      <w:r>
        <w:t xml:space="preserve">Another challenge involved cultural nuances. Ensuring that Medical Researcher communications were culturally sensitive and linguistically appropriate required extensive collaboration with local translators and community leaders in Kenya Nairobi. This approach ensured that the research process was inclusive and respectful of local traditions.</w:t>
      </w:r>
    </w:p>
    <w:bookmarkEnd w:id="28"/>
    <w:bookmarkStart w:id="29" w:name="conclusion"/>
    <w:p>
      <w:pPr>
        <w:pStyle w:val="Heading2"/>
      </w:pPr>
      <w:r>
        <w:t xml:space="preserve">7. Conclusion</w:t>
      </w:r>
    </w:p>
    <w:p>
      <w:pPr>
        <w:pStyle w:val="FirstParagraph"/>
      </w:pPr>
      <w:r>
        <w:t xml:space="preserve">In conclusion, the integration of specialized Medical Researcher roles has proven to be a pivotal factor in enhancing the healthcare landscape of Kenya Nairobi. By leveraging rigorous scientific methods and community-centered approaches, this project has not only improved immediate patient care but also laid the groundwork for long-term health policy improvements. The experience underscores the importance of having skilled Medical Researcher professionals who are deeply embedded in the local context of Kenya Nairobi.</w:t>
      </w:r>
    </w:p>
    <w:p>
      <w:pPr>
        <w:pStyle w:val="BodyText"/>
      </w:pPr>
      <w:r>
        <w:t xml:space="preserve">The success of this initiative demonstrates that when Medical Researcher expertise is aligned with local needs, it can drive significant public health advancements. As Kenya Nairobi continues to grow, the legacy of this project will serve as a model for future medical research endeavors in East Africa and beyond.</w:t>
      </w:r>
    </w:p>
    <w:bookmarkEnd w:id="29"/>
    <w:bookmarkStart w:id="30" w:name="recommendations"/>
    <w:p>
      <w:pPr>
        <w:pStyle w:val="Heading2"/>
      </w:pPr>
      <w:r>
        <w:t xml:space="preserve">8. Recommendations</w:t>
      </w:r>
    </w:p>
    <w:p>
      <w:pPr>
        <w:numPr>
          <w:ilvl w:val="0"/>
          <w:numId w:val="1003"/>
        </w:numPr>
        <w:pStyle w:val="Compact"/>
      </w:pPr>
      <w:r>
        <w:rPr>
          <w:bCs/>
          <w:b/>
        </w:rPr>
        <w:t xml:space="preserve">Sustained Funding:</w:t>
      </w:r>
      <w:r>
        <w:t xml:space="preserve">The board should recommend sustained funding for Medical Researcher positions to ensure continuity of data tracking in Kenya Nairobi.</w:t>
      </w:r>
    </w:p>
    <w:p>
      <w:pPr>
        <w:numPr>
          <w:ilvl w:val="0"/>
          <w:numId w:val="1003"/>
        </w:numPr>
        <w:pStyle w:val="Compact"/>
      </w:pPr>
      <w:r>
        <w:rPr>
          <w:bCs/>
          <w:b/>
        </w:rPr>
        <w:t xml:space="preserve">Digital Expansion:</w:t>
      </w:r>
      <w:r>
        <w:t xml:space="preserve">Investment in robust digital infrastructure is required to support the advanced analytical capabilities of Medical Researcher teams.</w:t>
      </w:r>
    </w:p>
    <w:p>
      <w:pPr>
        <w:numPr>
          <w:ilvl w:val="0"/>
          <w:numId w:val="1003"/>
        </w:numPr>
        <w:pStyle w:val="Compact"/>
      </w:pPr>
      <w:r>
        <w:rPr>
          <w:bCs/>
          <w:b/>
        </w:rPr>
        <w:t xml:space="preserve">Regional Scaling:</w:t>
      </w:r>
      <w:r>
        <w:t xml:space="preserve">The model developed for Kenya Nairobi should be adapted and scaled to other major cities in Kenya, leveraging the experience gained from this project.</w:t>
      </w:r>
    </w:p>
    <w:p>
      <w:pPr>
        <w:pStyle w:val="FirstParagraph"/>
      </w:pPr>
      <w:r>
        <w:t xml:space="preserve">© 2023 Medical Research Initiative Report. All rights reserved.</w:t>
      </w:r>
      <w:r>
        <w:br/>
      </w:r>
      <w:r>
        <w:t xml:space="preserve">This document is intended for internal use and stakeholder review regarding operations in Kenya Nairobi.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Kenya Nairobi</dc:title>
  <dc:creator/>
  <dc:language>en</dc:language>
  <cp:keywords/>
  <dcterms:created xsi:type="dcterms:W3CDTF">2026-07-29T15:35:06Z</dcterms:created>
  <dcterms:modified xsi:type="dcterms:W3CDTF">2026-07-29T15:35:06Z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