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1" w:name="project-report"/>
    <w:p>
      <w:pPr>
        <w:pStyle w:val="Heading1"/>
      </w:pPr>
      <w:r>
        <w:t xml:space="preserve">Project Report</w:t>
      </w:r>
    </w:p>
    <w:bookmarkStart w:id="20" w:name="Xe2a4852a661c5222209ac2fe615c11ce8552d3a"/>
    <w:p>
      <w:pPr>
        <w:pStyle w:val="Heading2"/>
      </w:pPr>
      <w:r>
        <w:t xml:space="preserve">The Role and Impact of the Medical Researcher in New Zealand Wellington’s Healthcare Ecosystem</w:t>
      </w:r>
    </w:p>
    <w:bookmarkEnd w:id="20"/>
    <w:bookmarkEnd w:id="21"/>
    <w:p>
      <w:pPr>
        <w:pStyle w:val="FirstParagraph"/>
      </w:pPr>
      <w:r>
        <w:rPr>
          <w:bCs/>
          <w:b/>
        </w:rPr>
        <w:t xml:space="preserve">Date:</w:t>
      </w:r>
      <w:r>
        <w:t xml:space="preserve"> </w:t>
      </w:r>
      <w:r>
        <w:t xml:space="preserve">October 26, 2024</w:t>
      </w:r>
      <w:r>
        <w:br/>
      </w:r>
      <w:r>
        <w:rPr>
          <w:bCs/>
          <w:b/>
        </w:rPr>
        <w:t xml:space="preserve">To:</w:t>
      </w:r>
      <w:r>
        <w:t xml:space="preserve"> </w:t>
      </w:r>
      <w:r>
        <w:t xml:space="preserve">Ministry of Health New Zealand; Wellington Regional Health Board</w:t>
      </w:r>
      <w:r>
        <w:br/>
      </w:r>
      <w:r>
        <w:br/>
      </w:r>
      <w:r>
        <w:t xml:space="preserve">The significance of medical research in advancing public health outcomes cannot be overstated. This</w:t>
      </w:r>
      <w:r>
        <w:t xml:space="preserve"> </w:t>
      </w:r>
      <w:r>
        <w:rPr>
          <w:iCs/>
          <w:i/>
        </w:rPr>
        <w:t xml:space="preserve">Project Report</w:t>
      </w:r>
      <w:r>
        <w:t xml:space="preserve">Medical ResearcherNew Zealand Wellington. As New Zealand’s capital and a growing hub for biotechnology and health sciences, Wellington presents unique opportunities and challenges for those dedicated to uncovering new treatments, understanding disease mechanisms, and improving patient care. This document explores the current landscape, key stakeholders, strategic objectives, and future prospects associated with medical research in this specific geographic context.</w:t>
      </w:r>
    </w:p>
    <w:p>
      <w:r>
        <w:pict>
          <v:rect style="width:0;height:1.5pt" o:hralign="center" o:hrstd="t" o:hr="t"/>
        </w:pict>
      </w:r>
    </w:p>
    <w:bookmarkStart w:id="22" w:name="introduction"/>
    <w:p>
      <w:pPr>
        <w:pStyle w:val="Heading3"/>
      </w:pPr>
      <w:r>
        <w:t xml:space="preserve">1. Introduction</w:t>
      </w:r>
    </w:p>
    <w:p>
      <w:pPr>
        <w:pStyle w:val="FirstParagraph"/>
      </w:pPr>
      <w:r>
        <w:t xml:space="preserve">The integration of rigorous scientific inquiry into clinical practice is essential for maintaining high standards of healthcare. In</w:t>
      </w:r>
      <w:r>
        <w:t xml:space="preserve"> </w:t>
      </w:r>
      <w:r>
        <w:rPr>
          <w:bCs/>
          <w:b/>
        </w:rPr>
        <w:t xml:space="preserve">New Zealand Wellington</w:t>
      </w:r>
      <w:r>
        <w:t xml:space="preserve">, this integration is facilitated by a collaborative network comprising universities, hospitals, and private research institutions. The primary objective of this report is to highlight how the work of the</w:t>
      </w:r>
      <w:r>
        <w:t xml:space="preserve"> </w:t>
      </w:r>
      <w:r>
        <w:rPr>
          <w:iCs/>
          <w:i/>
        </w:rPr>
        <w:t xml:space="preserve">Medical Researcher</w:t>
      </w:r>
    </w:p>
    <w:bookmarkEnd w:id="22"/>
    <w:bookmarkStart w:id="23" w:name="Xd9c11bc9a1d23a1d8fed512f3563d42d6d313be"/>
    <w:p>
      <w:pPr>
        <w:pStyle w:val="Heading3"/>
      </w:pPr>
      <w:r>
        <w:t xml:space="preserve">2. The Landscape of Medical Research in Wellington</w:t>
      </w:r>
    </w:p>
    <w:p>
      <w:pPr>
        <w:pStyle w:val="FirstParagraph"/>
      </w:pPr>
      <w:r>
        <w:t xml:space="preserve">Wellington is home to several prestigious institutions, including Victoria University of Wellington and Massey University’s Institute of Environmental Science and Research (ESR). These entities foster an environment where the</w:t>
      </w:r>
      <w:r>
        <w:t xml:space="preserve"> </w:t>
      </w:r>
      <w:r>
        <w:rPr>
          <w:iCs/>
          <w:i/>
        </w:rPr>
        <w:t xml:space="preserve">Medical Researcher</w:t>
      </w:r>
    </w:p>
    <w:p>
      <w:pPr>
        <w:pStyle w:val="BodyText"/>
      </w:pPr>
      <w:r>
        <w:t xml:space="preserve">A key feature of the Wellington ecosystem is its strong focus on translational medicine. This approach ensures that findings generated in laboratories are rapidly translated into clinical applications. For instance, recent studies conducted by local medical researchers have contributed significantly to our understanding of cardiovascular health and infectious disease prevention, particularly relevant given New Zealand’s geographic isolation and unique epidemiological profile.</w:t>
      </w:r>
    </w:p>
    <w:bookmarkEnd w:id="23"/>
    <w:bookmarkStart w:id="24" w:name="X64c40671d2d5f5d26062eeeff2dc2e1c511d32d"/>
    <w:p>
      <w:pPr>
        <w:pStyle w:val="Heading3"/>
      </w:pPr>
      <w:r>
        <w:t xml:space="preserve">3. Key Roles and Responsibilities of the Medical Researcher</w:t>
      </w:r>
    </w:p>
    <w:p>
      <w:pPr>
        <w:pStyle w:val="FirstParagraph"/>
      </w:pPr>
      <w:r>
        <w:t xml:space="preserve">The role of the</w:t>
      </w:r>
      <w:r>
        <w:t xml:space="preserve"> </w:t>
      </w:r>
      <w:r>
        <w:rPr>
          <w:iCs/>
          <w:i/>
        </w:rPr>
        <w:t xml:space="preserve">Medical Researcher</w:t>
      </w:r>
    </w:p>
    <w:p>
      <w:pPr>
        <w:numPr>
          <w:ilvl w:val="0"/>
          <w:numId w:val="1001"/>
        </w:numPr>
        <w:pStyle w:val="Compact"/>
      </w:pPr>
      <w:r>
        <w:rPr>
          <w:bCs/>
          <w:b/>
        </w:rPr>
        <w:t xml:space="preserve">Hypothesis Generation:</w:t>
      </w:r>
      <w:r>
        <w:t xml:space="preserve"> </w:t>
      </w:r>
      <w:r>
        <w:t xml:space="preserve">Developing novel questions based on emerging health trends in New Zealand.</w:t>
      </w:r>
    </w:p>
    <w:p>
      <w:pPr>
        <w:numPr>
          <w:ilvl w:val="0"/>
          <w:numId w:val="1001"/>
        </w:numPr>
        <w:pStyle w:val="Compact"/>
      </w:pPr>
      <w:r>
        <w:rPr>
          <w:bCs/>
          <w:b/>
        </w:rPr>
        <w:t xml:space="preserve">Data Analysis:</w:t>
      </w:r>
      <w:r>
        <w:t xml:space="preserve"> </w:t>
      </w:r>
      <w:r>
        <w:t xml:space="preserve">Utilizing advanced statistical methods to interpret complex biological and clinical data sets.</w:t>
      </w:r>
    </w:p>
    <w:p>
      <w:pPr>
        <w:numPr>
          <w:ilvl w:val="0"/>
          <w:numId w:val="1001"/>
        </w:numPr>
        <w:pStyle w:val="Compact"/>
      </w:pPr>
      <w:r>
        <w:rPr>
          <w:bCs/>
          <w:b/>
        </w:rPr>
        <w:t xml:space="preserve">Ethical Compliance:</w:t>
      </w:r>
    </w:p>
    <w:p>
      <w:pPr>
        <w:numPr>
          <w:ilvl w:val="0"/>
          <w:numId w:val="1001"/>
        </w:numPr>
        <w:pStyle w:val="Compact"/>
      </w:pPr>
      <w:r>
        <w:t xml:space="preserve">Clinical Collaboration:</w:t>
      </w:r>
    </w:p>
    <w:p>
      <w:pPr>
        <w:pStyle w:val="FirstParagraph"/>
      </w:pPr>
      <w:r>
        <w:t xml:space="preserve">This multifaceted role ensures that the contributions of the</w:t>
      </w:r>
      <w:r>
        <w:t xml:space="preserve"> </w:t>
      </w:r>
      <w:r>
        <w:rPr>
          <w:iCs/>
          <w:i/>
        </w:rPr>
        <w:t xml:space="preserve">Medical Researcher</w:t>
      </w:r>
      <w:r>
        <w:t xml:space="preserve">New Zealand Wellington.</w:t>
      </w:r>
    </w:p>
    <w:bookmarkEnd w:id="24"/>
    <w:bookmarkStart w:id="25" w:name="X7b78ce19c6237cf532fad4bc7c65cc2e171eddf"/>
    <w:p>
      <w:pPr>
        <w:pStyle w:val="Heading3"/>
      </w:pPr>
      <w:r>
        <w:t xml:space="preserve">4. Strategic Importance to New Zealand Wellington’s Economy and Health System</w:t>
      </w:r>
    </w:p>
    <w:p>
      <w:pPr>
        <w:pStyle w:val="FirstParagraph"/>
      </w:pPr>
      <w:r>
        <w:t xml:space="preserve">Beyond health outcomes, medical research serves as a significant economic driver for</w:t>
      </w:r>
      <w:r>
        <w:t xml:space="preserve"> </w:t>
      </w:r>
      <w:r>
        <w:rPr>
          <w:bCs/>
          <w:b/>
        </w:rPr>
        <w:t xml:space="preserve">New Zealand Wellington</w:t>
      </w:r>
      <w:r>
        <w:t xml:space="preserve">. The biotech sector in the capital city has grown exponentially over the past decade, creating high-skilled jobs and attracting international investment. Medical researchers are central to this growth, acting as innovators who develop proprietary technologies and pharmaceuticals.</w:t>
      </w:r>
    </w:p>
    <w:p>
      <w:pPr>
        <w:pStyle w:val="BodyText"/>
      </w:pPr>
      <w:r>
        <w:t xml:space="preserve">Furthermore, a robust research infrastructure enhances the reputation of Wellington as a center of excellence for health sciences. This attracts global talent and fosters international partnerships. For example, collaborations with Australian and European research bodies have led to joint funding opportunities and shared datasets, further enriching the capabilities of local medical researchers.</w:t>
      </w:r>
    </w:p>
    <w:bookmarkEnd w:id="25"/>
    <w:bookmarkStart w:id="26" w:name="challenges-facing-medical-researchers"/>
    <w:p>
      <w:pPr>
        <w:pStyle w:val="Heading3"/>
      </w:pPr>
      <w:r>
        <w:t xml:space="preserve">5. Challenges Facing Medical Researchers</w:t>
      </w:r>
    </w:p>
    <w:p>
      <w:pPr>
        <w:pStyle w:val="FirstParagraph"/>
      </w:pPr>
      <w:r>
        <w:t xml:space="preserve">Despite its strengths, the sector faces several challenges. Funding stability remains a primary concern. While government grants are available, they are often competitive and short-term, making long-term project planning difficult for the</w:t>
      </w:r>
      <w:r>
        <w:t xml:space="preserve"> </w:t>
      </w:r>
      <w:r>
        <w:rPr>
          <w:iCs/>
          <w:i/>
        </w:rPr>
        <w:t xml:space="preserve">Medical Researcher</w:t>
      </w:r>
      <w:r>
        <w:t xml:space="preserve">. Additionally, there is an ongoing need to increase diversity in clinical trials to ensure that research findings are representative of New Zealand’s diverse population.</w:t>
      </w:r>
    </w:p>
    <w:p>
      <w:pPr>
        <w:pStyle w:val="BodyText"/>
      </w:pPr>
      <w:r>
        <w:t xml:space="preserve">Bureaucratic hurdles can also slow down the pace of innovation. Streamlining ethical review processes and regulatory approvals is essential for maintaining Wellington’s competitive edge in global health research.</w:t>
      </w:r>
    </w:p>
    <w:bookmarkEnd w:id="26"/>
    <w:bookmarkStart w:id="27" w:name="recommendations-and-future-directions"/>
    <w:p>
      <w:pPr>
        <w:pStyle w:val="Heading3"/>
      </w:pPr>
      <w:r>
        <w:t xml:space="preserve">6. Recommendations and Future Directions</w:t>
      </w:r>
    </w:p>
    <w:p>
      <w:pPr>
        <w:pStyle w:val="FirstParagraph"/>
      </w:pPr>
      <w:r>
        <w:t xml:space="preserve">To maximize the potential of medical research in this region, several recommendations are proposed:</w:t>
      </w:r>
    </w:p>
    <w:p>
      <w:pPr>
        <w:numPr>
          <w:ilvl w:val="0"/>
          <w:numId w:val="1002"/>
        </w:numPr>
        <w:pStyle w:val="Compact"/>
      </w:pPr>
      <w:r>
        <w:rPr>
          <w:bCs/>
          <w:b/>
        </w:rPr>
        <w:t xml:space="preserve">Increase Long-Term Funding:</w:t>
      </w:r>
    </w:p>
    <w:p>
      <w:pPr>
        <w:numPr>
          <w:ilvl w:val="0"/>
          <w:numId w:val="1002"/>
        </w:numPr>
        <w:pStyle w:val="Compact"/>
      </w:pPr>
      <w:r>
        <w:rPr>
          <w:bCs/>
          <w:b/>
        </w:rPr>
        <w:t xml:space="preserve">Enhance Inter-Institutional Collaboration:</w:t>
      </w:r>
    </w:p>
    <w:p>
      <w:pPr>
        <w:numPr>
          <w:ilvl w:val="0"/>
          <w:numId w:val="1002"/>
        </w:numPr>
        <w:pStyle w:val="Compact"/>
      </w:pPr>
      <w:r>
        <w:rPr>
          <w:bCs/>
          <w:b/>
        </w:rPr>
        <w:t xml:space="preserve">Prioritize Community Engagement:</w:t>
      </w:r>
    </w:p>
    <w:p>
      <w:pPr>
        <w:numPr>
          <w:ilvl w:val="0"/>
          <w:numId w:val="1002"/>
        </w:numPr>
        <w:pStyle w:val="Compact"/>
      </w:pPr>
      <w:r>
        <w:t xml:space="preserve">Leverage Digital Health Technologies:</w:t>
      </w:r>
    </w:p>
    <w:bookmarkEnd w:id="27"/>
    <w:bookmarkStart w:id="28" w:name="conclusion"/>
    <w:p>
      <w:pPr>
        <w:pStyle w:val="Heading3"/>
      </w:pPr>
      <w:r>
        <w:t xml:space="preserve">7. Conclusion</w:t>
      </w:r>
    </w:p>
    <w:p>
      <w:pPr>
        <w:pStyle w:val="FirstParagraph"/>
      </w:pPr>
      <w:r>
        <w:t xml:space="preserve">In conclusion, the</w:t>
      </w:r>
      <w:r>
        <w:t xml:space="preserve"> </w:t>
      </w:r>
      <w:r>
        <w:rPr>
          <w:iCs/>
          <w:i/>
        </w:rPr>
        <w:t xml:space="preserve">Medical Researcher</w:t>
      </w:r>
      <w:r>
        <w:t xml:space="preserve">New Zealand Wellington. Through rigorous investigation, collaboration, and innovation, these professionals are driving advancements that improve lives and boost the local economy. By addressing current challenges and embracing new opportunities Wellington can solidify its position as a global leader in medical science. This</w:t>
      </w:r>
      <w:r>
        <w:t xml:space="preserve"> </w:t>
      </w:r>
      <w:r>
        <w:rPr>
          <w:iCs/>
          <w:i/>
        </w:rPr>
        <w:t xml:space="preserve">Project Report</w:t>
      </w:r>
    </w:p>
    <w:p>
      <w:r>
        <w:pict>
          <v:rect style="width:0;height:1.5pt" o:hralign="center" o:hrstd="t" o:hr="t"/>
        </w:pict>
      </w:r>
    </w:p>
    <w:p>
      <w:pPr>
        <w:pStyle w:val="FirstParagraph"/>
      </w:pPr>
      <w:r>
        <w:t xml:space="preserve">End of Document | Generated for Strategic Planning Purposes | New Zealand Wellington Regional Health Initiative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 New Zealand Wellington</dc:title>
  <dc:creator/>
  <dc:language>en</dc:language>
  <cp:keywords/>
  <dcterms:created xsi:type="dcterms:W3CDTF">2026-07-29T19:55:38Z</dcterms:created>
  <dcterms:modified xsi:type="dcterms:W3CDTF">2026-07-29T19:55:38Z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