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Medical</w:t>
      </w:r>
      <w:r>
        <w:t xml:space="preserve"> </w:t>
      </w:r>
      <w:r>
        <w:t xml:space="preserve">Researcher</w:t>
      </w:r>
      <w:r>
        <w:t xml:space="preserve"> </w:t>
      </w:r>
      <w:r>
        <w:t xml:space="preserve">Initiatives</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rPr>
          <w:bCs/>
          <w:b/>
        </w:rPr>
        <w:t xml:space="preserve">Date:</w:t>
      </w:r>
      <w:r>
        <w:t xml:space="preserve"> </w:t>
      </w:r>
      <w:r>
        <w:t xml:space="preserve">May 24, 2024</w:t>
      </w:r>
      <w:r>
        <w:br/>
      </w:r>
      <w:r>
        <w:rPr>
          <w:bCs/>
          <w:b/>
        </w:rPr>
        <w:t xml:space="preserve">To:</w:t>
      </w:r>
      <w:r>
        <w:t xml:space="preserve"> </w:t>
      </w:r>
      <w:r>
        <w:t xml:space="preserve">The Board of Directors, Global Health Division</w:t>
      </w:r>
      <w:r>
        <w:br/>
      </w:r>
    </w:p>
    <w:p>
      <w:pPr>
        <w:pStyle w:val="BodyText"/>
      </w:pPr>
      <w:r>
        <w:t xml:space="preserve">: Dr. Alexei Volkov, Lead Strategist</w:t>
      </w:r>
      <w:r>
        <w:br/>
      </w:r>
    </w:p>
    <w:p>
      <w:pPr>
        <w:pStyle w:val="BodyText"/>
      </w:pPr>
      <w:r>
        <w:t xml:space="preserve">: Comprehensive Project Report on Establishing a Medical Researcher Hub in Russia Saint Petersburg</w:t>
      </w:r>
      <w:r>
        <w:br/>
      </w:r>
    </w:p>
    <w:bookmarkStart w:id="30" w:name="Xea5bdfe939991989975133d1c5eeaa4677db754"/>
    <w:p>
      <w:pPr>
        <w:pStyle w:val="Heading1"/>
      </w:pPr>
      <w:r>
        <w:t xml:space="preserve">Project Report: Medical Researcher Initiatives in Russia Saint Petersburg</w:t>
      </w:r>
    </w:p>
    <w:p>
      <w:pPr>
        <w:pStyle w:val="FirstParagraph"/>
      </w:pPr>
      <w:r>
        <w:rPr>
          <w:bCs/>
          <w:b/>
        </w:rPr>
        <w:t xml:space="preserve">Date:</w:t>
      </w:r>
      <w:r>
        <w:t xml:space="preserve"> </w:t>
      </w:r>
      <w:r>
        <w:t xml:space="preserve">May 24, 2024</w:t>
      </w:r>
    </w:p>
    <w:p>
      <w:pPr>
        <w:pStyle w:val="BodyText"/>
      </w:pPr>
      <w:r>
        <w:rPr>
          <w:bCs/>
          <w:b/>
        </w:rPr>
        <w:t xml:space="preserve">To:</w:t>
      </w:r>
      <w:r>
        <w:t xml:space="preserve">The Board of Directors, Global Health Division</w:t>
      </w:r>
    </w:p>
    <w:bookmarkStart w:id="20" w:name="X3fe9a8f6175b29eb54ece7caf930ac1b2136b67"/>
    <w:p>
      <w:pPr>
        <w:pStyle w:val="Heading3"/>
      </w:pPr>
      <w:r>
        <w:t xml:space="preserve">This Project Report serves as a detailed analysis of the strategic opportunities and operational requirements for deploying dedicated Medical Researcher programs within the unique academic and medical landscape of Russia Saint Petersburg. This document outlines the rationale, logistical framework, ethical considerations, and projected outcomes associated with this expansion.</w:t>
      </w:r>
    </w:p>
    <w:bookmarkEnd w:id="20"/>
    <w:bookmarkStart w:id="21" w:name="executive-summary"/>
    <w:p>
      <w:pPr>
        <w:pStyle w:val="Heading2"/>
      </w:pPr>
      <w:r>
        <w:t xml:space="preserve">1. Executive Summary</w:t>
      </w:r>
    </w:p>
    <w:p>
      <w:pPr>
        <w:pStyle w:val="FirstParagraph"/>
      </w:pPr>
      <w:r>
        <w:t xml:space="preserve">The global demand for advanced medical innovation requires a decentralized approach to research hubs. This Project Report highlights the critical importance of establishing a robust presence in Russia Saint Petersburg. Known for its rich history in biological sciences and mathematics, Russia Saint Petersburg offers an unparalleled environment for high-level Medical Researcher activities. The primary objective of this initiative is to leverage the existing intellectual capital in this region while addressing specific local health challenges through international collaboration.</w:t>
      </w:r>
    </w:p>
    <w:bookmarkEnd w:id="21"/>
    <w:bookmarkStart w:id="22" w:name="X65a1300b6bf536fa640d9ac2506dc11252ad73c"/>
    <w:p>
      <w:pPr>
        <w:pStyle w:val="Heading2"/>
      </w:pPr>
      <w:r>
        <w:t xml:space="preserve">2. Strategic Rationale: Why Russia Saint Petersburg?</w:t>
      </w:r>
    </w:p>
    <w:p>
      <w:pPr>
        <w:pStyle w:val="FirstParagraph"/>
      </w:pPr>
      <w:r>
        <w:t xml:space="preserve">The selection of Russia Saint Petersburg as the focal point for our expansion is driven by several key factors. First, the city boasts a prestigious academic infrastructure, anchored by institutions such as I.M. Sechenov First Moscow State Medical University and various branches extending into St. Petersburg’s renowned scientific centers like the Pavlov First Saint Petersburg State Medical University.</w:t>
      </w:r>
    </w:p>
    <w:p>
      <w:pPr>
        <w:pStyle w:val="BodyText"/>
      </w:pPr>
      <w:r>
        <w:t xml:space="preserve">Secondly, Russia Saint Petersburg has historically been a hub for epidemiological studies and virology. The legacy of the Institute of Epidemiology and Microbiology, located within this region, provides a foundation upon which modern Medical Researcher teams can build. By situating our operations here, we tap into a deep well of specialized knowledge that is rarely found elsewhere in Europe.</w:t>
      </w:r>
    </w:p>
    <w:p>
      <w:pPr>
        <w:pStyle w:val="BodyText"/>
      </w:pPr>
      <w:r>
        <w:t xml:space="preserve">Furthermore, the geopolitical position of Russia Saint Petersburg allows for easier collaboration with both Western European and Asian research bodies, facilitating cross-border data sharing and resource allocation. This strategic location makes it an ideal node for global health networks.</w:t>
      </w:r>
    </w:p>
    <w:bookmarkEnd w:id="22"/>
    <w:bookmarkStart w:id="24" w:name="Xbf1a9bfa41a6378443201bb685ee46c9bfef769"/>
    <w:p>
      <w:pPr>
        <w:pStyle w:val="Heading2"/>
      </w:pPr>
      <w:r>
        <w:t xml:space="preserve">3. Role and Responsibilities of Medical Researcher</w:t>
      </w:r>
    </w:p>
    <w:p>
      <w:pPr>
        <w:pStyle w:val="FirstParagraph"/>
      </w:pPr>
      <w:r>
        <w:t xml:space="preserve">A core component of this Project Report is defining the precise role of the Medical Researcher within this new framework. The Medical Researcher will not merely be a participant in existing studies but will act as a lead investigator responsible for designing protocols, managing clinical trials, and analyzing complex biological data.</w:t>
      </w:r>
    </w:p>
    <w:bookmarkStart w:id="23" w:name="key-responsibilities"/>
    <w:p>
      <w:pPr>
        <w:pStyle w:val="Heading3"/>
      </w:pPr>
      <w:r>
        <w:t xml:space="preserve">Key Responsibilities:</w:t>
      </w:r>
    </w:p>
    <w:p>
      <w:pPr>
        <w:numPr>
          <w:ilvl w:val="0"/>
          <w:numId w:val="1001"/>
        </w:numPr>
        <w:pStyle w:val="Compact"/>
      </w:pPr>
      <w:r>
        <w:rPr>
          <w:bCs/>
          <w:b/>
        </w:rPr>
        <w:t xml:space="preserve">Clinical Trial Management:</w:t>
      </w:r>
    </w:p>
    <w:p>
      <w:pPr>
        <w:numPr>
          <w:ilvl w:val="0"/>
          <w:numId w:val="1001"/>
        </w:numPr>
        <w:pStyle w:val="Compact"/>
      </w:pPr>
      <w:r>
        <w:rPr>
          <w:bCs/>
          <w:b/>
        </w:rPr>
        <w:t xml:space="preserve">Data Analysis:</w:t>
      </w:r>
    </w:p>
    <w:p>
      <w:pPr>
        <w:numPr>
          <w:ilvl w:val="0"/>
          <w:numId w:val="1001"/>
        </w:numPr>
        <w:pStyle w:val="Compact"/>
      </w:pPr>
      <w:r>
        <w:rPr>
          <w:bCs/>
          <w:b/>
        </w:rPr>
        <w:t xml:space="preserve">Interdisciplinary Collaboration:</w:t>
      </w:r>
    </w:p>
    <w:bookmarkEnd w:id="23"/>
    <w:bookmarkEnd w:id="24"/>
    <w:bookmarkStart w:id="25" w:name="operational-framework-and-infrastructure"/>
    <w:p>
      <w:pPr>
        <w:pStyle w:val="Heading2"/>
      </w:pPr>
      <w:r>
        <w:t xml:space="preserve">4. Operational Framework and Infrastructure</w:t>
      </w:r>
    </w:p>
    <w:p>
      <w:pPr>
        <w:pStyle w:val="FirstParagraph"/>
      </w:pPr>
      <w:r>
        <w:t xml:space="preserve">To support the Medical Researcher effectively, we must establish a state-of-the-art facility in Russia Saint Petersburg. The Project Report recommends leasing space within the Skolkovo Innovation Center’s satellite offices or partnering directly with existing university laboratories to reduce overhead costs.</w:t>
      </w:r>
    </w:p>
    <w:p>
      <w:pPr>
        <w:pStyle w:val="BodyText"/>
      </w:pPr>
      <w:r>
        <w:t xml:space="preserve">The infrastructure must include:</w:t>
      </w:r>
    </w:p>
    <w:p>
      <w:pPr>
        <w:numPr>
          <w:ilvl w:val="0"/>
          <w:numId w:val="1002"/>
        </w:numPr>
        <w:pStyle w:val="Compact"/>
      </w:pPr>
      <w:r>
        <w:rPr>
          <w:bCs/>
          <w:b/>
        </w:rPr>
        <w:t xml:space="preserve">Laboratory Facilities:</w:t>
      </w:r>
    </w:p>
    <w:p>
      <w:pPr>
        <w:numPr>
          <w:ilvl w:val="0"/>
          <w:numId w:val="1002"/>
        </w:numPr>
        <w:pStyle w:val="Compact"/>
      </w:pPr>
      <w:r>
        <w:rPr>
          <w:bCs/>
          <w:b/>
        </w:rPr>
        <w:t xml:space="preserve">Digital Infrastructure:</w:t>
      </w:r>
      <w:r>
        <w:t xml:space="preserve">A secure, high-speed data center capable of handling real-time patient monitoring and genomic sequencing data. Security protocols must be rigorous to protect patient privacy under both Russian Federation laws and international GDPR equivalents.</w:t>
      </w:r>
    </w:p>
    <w:p>
      <w:pPr>
        <w:numPr>
          <w:ilvl w:val="0"/>
          <w:numId w:val="1002"/>
        </w:numPr>
        <w:pStyle w:val="Compact"/>
      </w:pPr>
      <w:r>
        <w:rPr>
          <w:bCs/>
          <w:b/>
        </w:rPr>
        <w:t xml:space="preserve">Administrative Support:</w:t>
      </w:r>
      <w:r>
        <w:t xml:space="preserve">Dedicated staff for regulatory compliance, ethics committee liaison, and grant management.</w:t>
      </w:r>
    </w:p>
    <w:bookmarkEnd w:id="25"/>
    <w:bookmarkStart w:id="26" w:name="ethical-and-regulatory-considerations"/>
    <w:p>
      <w:pPr>
        <w:pStyle w:val="Heading2"/>
      </w:pPr>
      <w:r>
        <w:t xml:space="preserve">5. Ethical and Regulatory Considerations</w:t>
      </w:r>
    </w:p>
    <w:p>
      <w:pPr>
        <w:pStyle w:val="FirstParagraph"/>
      </w:pPr>
      <w:r>
        <w:t xml:space="preserve">Navigating the regulatory landscape in Russia Saint Petersburg requires meticulous attention to detail. The Project Report emphasizes that all activities conducted by the Medical Researcher must adhere to the Federal Law on Basic Safeguards of Health Care of Citizens in the Russian Federation, as well as international ethical standards such as the Declaration of Helsinki.</w:t>
      </w:r>
    </w:p>
    <w:p>
      <w:pPr>
        <w:pStyle w:val="BodyText"/>
      </w:pPr>
      <w:r>
        <w:t xml:space="preserve">Informed consent processes must be culturally adapted to ensure that participants fully understand their rights. This is particularly important in a region like Russia Saint Petersburg, where trust in medical institutions varies across different demographic groups. The Medical Researcher will be responsible for developing educational materials and consent forms that are transparent and accessible.</w:t>
      </w:r>
    </w:p>
    <w:p>
      <w:pPr>
        <w:pStyle w:val="BodyText"/>
      </w:pPr>
      <w:r>
        <w:t xml:space="preserve">Additionally, the Project Report highlights the need for regular audits by independent ethics boards to maintain integrity and public trust. Transparency in reporting results, both positive and negative, is a cornerstone of ethical medical research.</w:t>
      </w:r>
    </w:p>
    <w:bookmarkEnd w:id="26"/>
    <w:bookmarkStart w:id="27" w:name="challenges-and-risk-mitigation"/>
    <w:p>
      <w:pPr>
        <w:pStyle w:val="Heading2"/>
      </w:pPr>
      <w:r>
        <w:t xml:space="preserve">6. Challenges and Risk Mitigation</w:t>
      </w:r>
    </w:p>
    <w:p>
      <w:pPr>
        <w:pStyle w:val="FirstParagraph"/>
      </w:pPr>
      <w:r>
        <w:rPr>
          <w:bCs/>
          <w:b/>
        </w:rPr>
        <w:t xml:space="preserve">Bureaucratic Hurdles:</w:t>
      </w:r>
    </w:p>
    <w:p>
      <w:pPr>
        <w:pStyle w:val="BodyText"/>
      </w:pPr>
      <w:r>
        <w:t xml:space="preserve">The administrative processes in Russia Saint Petersburg can be complex. We will mitigate this by hiring local legal experts who specialize in medical regulation.</w:t>
      </w:r>
    </w:p>
    <w:p>
      <w:pPr>
        <w:pStyle w:val="BodyText"/>
      </w:pPr>
      <w:r>
        <w:rPr>
          <w:bCs/>
          <w:b/>
        </w:rPr>
        <w:t xml:space="preserve">Cultural Barriers:</w:t>
      </w:r>
    </w:p>
    <w:p>
      <w:pPr>
        <w:pStyle w:val="BodyText"/>
      </w:pPr>
      <w:r>
        <w:t xml:space="preserve">Differences in work culture and communication styles may pose challenges. Team-building exercises and cultural sensitivity training for the Medical Researcher staff are recommended to foster a cohesive working environment.</w:t>
      </w:r>
    </w:p>
    <w:p>
      <w:pPr>
        <w:pStyle w:val="BodyText"/>
      </w:pPr>
      <w:r>
        <w:rPr>
          <w:bCs/>
          <w:b/>
        </w:rPr>
        <w:t xml:space="preserve">Funding Volatility:</w:t>
      </w:r>
      <w:r>
        <w:t xml:space="preserve">Ensuring sustainable funding is critical. The Project Report suggests diversifying revenue streams through public-private partnerships with Russian pharmaceutical companies and international grant organizations.</w:t>
      </w:r>
    </w:p>
    <w:bookmarkEnd w:id="27"/>
    <w:bookmarkStart w:id="28" w:name="projected-outcomes-and-impact"/>
    <w:p>
      <w:pPr>
        <w:pStyle w:val="Heading2"/>
      </w:pPr>
      <w:r>
        <w:t xml:space="preserve">7. Projected Outcomes and Impact</w:t>
      </w:r>
    </w:p>
    <w:p>
      <w:pPr>
        <w:pStyle w:val="FirstParagraph"/>
      </w:pPr>
      <w:r>
        <w:t xml:space="preserve">The successful implementation of this project will yield significant benefits. Firstly, it will accelerate the development of treatments specific to regional health issues in Northern Europe and Asia. Secondly, it will elevate Russia Saint Petersburg’s status as a global center for medical science.</w:t>
      </w:r>
    </w:p>
    <w:p>
      <w:pPr>
        <w:pStyle w:val="BodyText"/>
      </w:pPr>
      <w:r>
        <w:t xml:space="preserve">For the Medical Researcher community, this initiative offers career advancement opportunities and access to cutting-edge technology. It also promotes knowledge exchange between Russian scientists and their international counterparts, fostering a spirit of global cooperation in health.</w:t>
      </w:r>
    </w:p>
    <w:bookmarkEnd w:id="28"/>
    <w:bookmarkStart w:id="29" w:name="conclusion"/>
    <w:p>
      <w:pPr>
        <w:pStyle w:val="Heading2"/>
      </w:pPr>
      <w:r>
        <w:t xml:space="preserve">8. Conclusion</w:t>
      </w:r>
    </w:p>
    <w:p>
      <w:pPr>
        <w:pStyle w:val="FirstParagraph"/>
      </w:pPr>
      <w:r>
        <w:t xml:space="preserve">In conclusion, this Project Report affirms that establishing a dedicated Medical Researcher program in Russia Saint Petersburg is not only feasible but strategically vital. The combination of historical scientific heritage, modern infrastructure potential, and strategic geographical location makes this city an ideal candidate for our expansion.</w:t>
      </w:r>
    </w:p>
    <w:p>
      <w:pPr>
        <w:pStyle w:val="BodyText"/>
      </w:pPr>
      <w:r>
        <w:t xml:space="preserve">We recommend immediate approval for the preliminary phase of this project, including site selection and recruitment of senior Medical Researcher personnel. By investing in Russia Saint Petersburg now, we position ourselves at the forefront of global medical innovation while contributing meaningfully to public health outcomes in a critical region.</w:t>
      </w:r>
    </w:p>
    <w:p>
      <w:pPr>
        <w:pStyle w:val="BodyText"/>
      </w:pPr>
      <w:r>
        <w:rPr>
          <w:iCs/>
          <w:i/>
        </w:rPr>
        <w:t xml:space="preserve">End of Report. Prepared for internal review purposes only.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Medical Researcher Initiatives in Russia Saint Petersburg</dc:title>
  <dc:creator/>
  <dc:language>en</dc:language>
  <cp:keywords/>
  <dcterms:created xsi:type="dcterms:W3CDTF">2026-07-30T10:10:22Z</dcterms:created>
  <dcterms:modified xsi:type="dcterms:W3CDTF">2026-07-30T10:10:22Z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