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project-report"/>
    <w:p>
      <w:pPr>
        <w:pStyle w:val="Heading1"/>
      </w:pPr>
      <w:r>
        <w:t xml:space="preserve">Project Report</w:t>
      </w:r>
    </w:p>
    <w:p>
      <w:pPr>
        <w:pStyle w:val="FirstParagraph"/>
      </w:pPr>
      <w:r>
        <w:rPr>
          <w:bCs/>
          <w:b/>
        </w:rPr>
        <w:t xml:space="preserve">Date:</w:t>
      </w:r>
      <w:r>
        <w:t xml:space="preserve"> </w:t>
      </w:r>
      <w:r>
        <w:t xml:space="preserve">May 22, 2024</w:t>
      </w:r>
      <w:r>
        <w:br/>
      </w:r>
      <w:r>
        <w:rPr>
          <w:bCs/>
          <w:b/>
        </w:rPr>
        <w:t xml:space="preserve">To:</w:t>
      </w:r>
      <w:r>
        <w:t xml:space="preserve"> </w:t>
      </w:r>
      <w:r>
        <w:t xml:space="preserve">Ministry of Health Strategic Planning Committee</w:t>
      </w:r>
      <w:r>
        <w:br/>
      </w:r>
      <w:r>
        <w:rPr>
          <w:iCs/>
          <w:i/>
          <w:bCs/>
          <w:b/>
        </w:rPr>
        <w:t xml:space="preserve">The Project Management Office</w:t>
      </w:r>
      <w:r>
        <w:br/>
      </w:r>
    </w:p>
    <w:bookmarkStart w:id="20" w:name="X342c1d24e1685d13a7cd8195628abbb0dcc2503"/>
    <w:p>
      <w:pPr>
        <w:pStyle w:val="Heading3"/>
      </w:pPr>
      <w:r>
        <w:rPr>
          <w:u w:val="single"/>
        </w:rPr>
        <w:t xml:space="preserve">Title: Establishing the Center for Advanced Medical Researcher Excellence in Saudi Arabia Riyadh</w:t>
      </w:r>
    </w:p>
    <w:bookmarkEnd w:id="20"/>
    <w:p>
      <w:pPr>
        <w:pStyle w:val="FirstParagraph"/>
      </w:pPr>
      <w:r>
        <w:t xml:space="preserve">This document serves as a comprehensive Project Report detailing the strategic initiatives required to elevate the role of the professional Medical Researcher within the Kingdom of Saudi Arabia. Specifically, this report focuses on establishing a premier research infrastructure centered in</w:t>
      </w:r>
      <w:r>
        <w:t xml:space="preserve"> </w:t>
      </w:r>
      <w:r>
        <w:rPr>
          <w:bCs/>
          <w:b/>
        </w:rPr>
        <w:t xml:space="preserve">Saudi Arabia Riyadh</w:t>
      </w:r>
      <w:r>
        <w:t xml:space="preserve">, aligning with Vision 2030 goals to transition from an oil-based economy to one diversified by various economic activities, including advanced healthcare and scientific innovation.</w:t>
      </w:r>
    </w:p>
    <w:bookmarkStart w:id="21" w:name="executive-summary"/>
    <w:p>
      <w:pPr>
        <w:pStyle w:val="Heading2"/>
      </w:pPr>
      <w:r>
        <w:t xml:space="preserve">1. Executive Summary</w:t>
      </w:r>
    </w:p>
    <w:p>
      <w:pPr>
        <w:pStyle w:val="FirstParagraph"/>
      </w:pPr>
      <w:r>
        <w:t xml:space="preserve">The primary objective of this project is to create a robust ecosystem for the Modern Medical Researcher in the capital city of</w:t>
      </w:r>
      <w:r>
        <w:t xml:space="preserve"> </w:t>
      </w:r>
      <w:r>
        <w:rPr>
          <w:bCs/>
          <w:b/>
        </w:rPr>
        <w:t xml:space="preserve">Saudi Arabia Riyadh</w:t>
      </w:r>
      <w:r>
        <w:t xml:space="preserve">. As the Kingdom accelerates its transformation, there is an urgent need for localized scientific inquiry that addresses regional health challenges while contributing to global medical knowledge. This report outlines the necessity of defining clear competencies for the Medical Researcher, establishing physical and digital infrastructure in</w:t>
      </w:r>
      <w:r>
        <w:t xml:space="preserve"> </w:t>
      </w:r>
      <w:r>
        <w:rPr>
          <w:bCs/>
          <w:b/>
        </w:rPr>
        <w:t xml:space="preserve">Saudi Arabia Riyadh</w:t>
      </w:r>
      <w:r>
        <w:t xml:space="preserve">, and fostering international collaborations that position our capital as a hub for biomedical innovation.</w:t>
      </w:r>
    </w:p>
    <w:bookmarkEnd w:id="21"/>
    <w:bookmarkStart w:id="22" w:name="X0e38de828ec9104712e00e1f3a38f116cf54947"/>
    <w:p>
      <w:pPr>
        <w:pStyle w:val="Heading2"/>
      </w:pPr>
      <w:r>
        <w:t xml:space="preserve">2. Strategic Context: The Vision 2030 Imperative</w:t>
      </w:r>
    </w:p>
    <w:p>
      <w:pPr>
        <w:pStyle w:val="FirstParagraph"/>
      </w:pPr>
      <w:r>
        <w:t xml:space="preserve">Vision 2030 places immense emphasis on human capital development and healthcare quality improvement. A critical component of this vision is the empowerment of local talent. In the context of healthcare, this means transforming the role of the Medical Researcher from a supporting function to a leading driver of health policy and clinical breakthroughs.</w:t>
      </w:r>
    </w:p>
    <w:p>
      <w:pPr>
        <w:pStyle w:val="BodyText"/>
      </w:pPr>
      <w:r>
        <w:rPr>
          <w:bCs/>
          <w:b/>
        </w:rPr>
        <w:t xml:space="preserve">Saudi Arabia Riyadh</w:t>
      </w:r>
      <w:r>
        <w:t xml:space="preserve"> </w:t>
      </w:r>
      <w:r>
        <w:t xml:space="preserve">has been identified as the central nervous system for this transformation. As the administrative and economic capital, it hosts major teaching hospitals, academic institutions, and government bodies. By focusing resources here, we ensure that the Medical Researcher operates within a dense network of clinical data sources and policy decision-makers, thereby increasing the immediate applicability of research findings.</w:t>
      </w:r>
    </w:p>
    <w:bookmarkEnd w:id="22"/>
    <w:bookmarkStart w:id="24" w:name="Xe856dc8e4949660169ee2edd8985eb22fbe6c50"/>
    <w:p>
      <w:pPr>
        <w:pStyle w:val="Heading2"/>
      </w:pPr>
      <w:r>
        <w:t xml:space="preserve">3. The Evolving Role of the Medical Researcher</w:t>
      </w:r>
    </w:p>
    <w:p>
      <w:pPr>
        <w:pStyle w:val="FirstParagraph"/>
      </w:pPr>
      <w:r>
        <w:t xml:space="preserve">The traditional definition of a researcher is evolving. In the new framework for</w:t>
      </w:r>
      <w:r>
        <w:t xml:space="preserve"> </w:t>
      </w:r>
      <w:r>
        <w:rPr>
          <w:bCs/>
          <w:b/>
        </w:rPr>
        <w:t xml:space="preserve">Saudi Arabia Riyadh</w:t>
      </w:r>
      <w:r>
        <w:t xml:space="preserve">, the Medical Researcher is expected to be a hybrid professional combining clinical expertise with advanced data analytics, ethical oversight, and translational science capabilities.</w:t>
      </w:r>
    </w:p>
    <w:bookmarkStart w:id="23" w:name="core-competencies-required"/>
    <w:p>
      <w:pPr>
        <w:pStyle w:val="Heading3"/>
      </w:pPr>
      <w:r>
        <w:t xml:space="preserve">3.1 Core Competencies Required</w:t>
      </w:r>
    </w:p>
    <w:p>
      <w:pPr>
        <w:numPr>
          <w:ilvl w:val="0"/>
          <w:numId w:val="1001"/>
        </w:numPr>
        <w:pStyle w:val="Compact"/>
      </w:pPr>
      <w:r>
        <w:rPr>
          <w:bCs/>
          <w:b/>
        </w:rPr>
        <w:t xml:space="preserve">Clinical Trial Management:</w:t>
      </w:r>
      <w:r>
        <w:t xml:space="preserve"> </w:t>
      </w:r>
      <w:r>
        <w:t xml:space="preserve">The ability to design and execute trials that reflect the genetic and environmental specifics of the Saudi population.</w:t>
      </w:r>
    </w:p>
    <w:p>
      <w:pPr>
        <w:numPr>
          <w:ilvl w:val="0"/>
          <w:numId w:val="1001"/>
        </w:numPr>
        <w:pStyle w:val="Compact"/>
      </w:pPr>
      <w:r>
        <w:rPr>
          <w:bCs/>
          <w:b/>
        </w:rPr>
        <w:t xml:space="preserve">Data Science Integration:</w:t>
      </w:r>
    </w:p>
    <w:p>
      <w:pPr>
        <w:numPr>
          <w:ilvl w:val="0"/>
          <w:numId w:val="1001"/>
        </w:numPr>
        <w:pStyle w:val="Compact"/>
      </w:pPr>
      <w:r>
        <w:rPr>
          <w:bCs/>
          <w:b/>
        </w:rPr>
        <w:t xml:space="preserve">Ethical Compliance:</w:t>
      </w:r>
      <w:r>
        <w:t xml:space="preserve"> </w:t>
      </w:r>
      <w:r>
        <w:t xml:space="preserve">Strict adherence to international standards (such as ICH-GCP) while respecting local cultural and religious norms prevalent in</w:t>
      </w:r>
      <w:r>
        <w:t xml:space="preserve"> </w:t>
      </w:r>
      <w:r>
        <w:rPr>
          <w:bCs/>
          <w:b/>
        </w:rPr>
        <w:t xml:space="preserve">Saudi Arabia</w:t>
      </w:r>
      <w:r>
        <w:t xml:space="preserve">.</w:t>
      </w:r>
    </w:p>
    <w:bookmarkEnd w:id="23"/>
    <w:bookmarkEnd w:id="24"/>
    <w:bookmarkStart w:id="27" w:name="Xc8f1422206a1ea09b2812531f0e47d8b99a6720"/>
    <w:p>
      <w:pPr>
        <w:pStyle w:val="Heading2"/>
      </w:pPr>
      <w:r>
        <w:t xml:space="preserve">4. Infrastructure Development in Saudi Arabia Riyadh</w:t>
      </w:r>
    </w:p>
    <w:p>
      <w:pPr>
        <w:pStyle w:val="FirstParagraph"/>
      </w:pPr>
      <w:r>
        <w:t xml:space="preserve">To support the high-caliber Medical Researcher, specific infrastructure must be established in</w:t>
      </w:r>
      <w:r>
        <w:t xml:space="preserve"> </w:t>
      </w:r>
      <w:r>
        <w:rPr>
          <w:bCs/>
          <w:b/>
        </w:rPr>
        <w:t xml:space="preserve">Saudi Arabia Riyadh</w:t>
      </w:r>
      <w:r>
        <w:t xml:space="preserve">. This project proposes the development of a "Center for Translational Medicine" located within the King Abdullah Financial District (KAFD) or adjacent to King Saud University.</w:t>
      </w:r>
    </w:p>
    <w:bookmarkStart w:id="25" w:name="physical-facilities"/>
    <w:p>
      <w:pPr>
        <w:pStyle w:val="Heading3"/>
      </w:pPr>
      <w:r>
        <w:t xml:space="preserve">4.1 Physical Facilities</w:t>
      </w:r>
    </w:p>
    <w:p>
      <w:pPr>
        <w:pStyle w:val="FirstParagraph"/>
      </w:pPr>
      <w:r>
        <w:t xml:space="preserve">The facility will include:</w:t>
      </w:r>
    </w:p>
    <w:p>
      <w:pPr>
        <w:numPr>
          <w:ilvl w:val="0"/>
          <w:numId w:val="1002"/>
        </w:numPr>
        <w:pStyle w:val="Compact"/>
      </w:pPr>
      <w:r>
        <w:rPr>
          <w:bCs/>
          <w:b/>
        </w:rPr>
        <w:t xml:space="preserve">Laboratories:</w:t>
      </w:r>
      <w:r>
        <w:t xml:space="preserve"> </w:t>
      </w:r>
      <w:r>
        <w:t xml:space="preserve">State-of-the-art wet labs for genomics and proteomics research, tailored to study prevalent regional diseases such as diabetes, cardiovascular issues, and genetic disorders common in the Arabian Peninsula.</w:t>
      </w:r>
    </w:p>
    <w:p>
      <w:pPr>
        <w:numPr>
          <w:ilvl w:val="0"/>
          <w:numId w:val="1002"/>
        </w:numPr>
        <w:pStyle w:val="Compact"/>
      </w:pPr>
      <w:r>
        <w:rPr>
          <w:bCs/>
          <w:b/>
        </w:rPr>
        <w:t xml:space="preserve">Clinical Simulation Centers:</w:t>
      </w:r>
      <w:r>
        <w:t xml:space="preserve"> </w:t>
      </w:r>
      <w:r>
        <w:t xml:space="preserve">High-fidelity simulation rooms for training Medical Researchers in non-invasive procedural techniques before applying them to human subjects.</w:t>
      </w:r>
    </w:p>
    <w:p>
      <w:pPr>
        <w:numPr>
          <w:ilvl w:val="0"/>
          <w:numId w:val="1002"/>
        </w:numPr>
        <w:pStyle w:val="Compact"/>
      </w:pPr>
      <w:r>
        <w:rPr>
          <w:bCs/>
          <w:b/>
        </w:rPr>
        <w:t xml:space="preserve">Coworking Hubs:</w:t>
      </w:r>
      <w:r>
        <w:t xml:space="preserve"> </w:t>
      </w:r>
      <w:r>
        <w:t xml:space="preserve">Collaborative spaces designed to foster interaction between basic scientists, clinicians, and pharmaceutical industry representatives.</w:t>
      </w:r>
    </w:p>
    <w:bookmarkEnd w:id="25"/>
    <w:bookmarkStart w:id="26" w:name="digital-infrastructure"/>
    <w:p>
      <w:pPr>
        <w:pStyle w:val="Heading3"/>
      </w:pPr>
      <w:r>
        <w:t xml:space="preserve">4.2 Digital Infrastructure</w:t>
      </w:r>
    </w:p>
    <w:p>
      <w:pPr>
        <w:pStyle w:val="FirstParagraph"/>
      </w:pPr>
      <w:r>
        <w:t xml:space="preserve">A secure, cloud-based data lake is essential for the Medical Researcher. This system will aggregate anonymized patient data from various hospitals in</w:t>
      </w:r>
      <w:r>
        <w:t xml:space="preserve"> </w:t>
      </w:r>
      <w:r>
        <w:rPr>
          <w:bCs/>
          <w:b/>
        </w:rPr>
        <w:t xml:space="preserve">Saudi Arabia Riyadh</w:t>
      </w:r>
      <w:r>
        <w:t xml:space="preserve">, enabling researchers to conduct retrospective studies and real-world evidence (RWE) analysis efficiently. Data sovereignty laws within</w:t>
      </w:r>
      <w:r>
        <w:t xml:space="preserve"> </w:t>
      </w:r>
      <w:r>
        <w:rPr>
          <w:bCs/>
          <w:b/>
        </w:rPr>
        <w:t xml:space="preserve">Saudi Arabia</w:t>
      </w:r>
      <w:r>
        <w:t xml:space="preserve"> </w:t>
      </w:r>
      <w:r>
        <w:t xml:space="preserve">must be strictly observed, ensuring all data resides on local servers.</w:t>
      </w:r>
    </w:p>
    <w:bookmarkEnd w:id="26"/>
    <w:bookmarkEnd w:id="27"/>
    <w:bookmarkStart w:id="28" w:name="regulatory-and-ethical-framework"/>
    <w:p>
      <w:pPr>
        <w:pStyle w:val="Heading2"/>
      </w:pPr>
      <w:r>
        <w:t xml:space="preserve">5. Regulatory and Ethical Framework</w:t>
      </w:r>
    </w:p>
    <w:p>
      <w:pPr>
        <w:pStyle w:val="FirstParagraph"/>
      </w:pPr>
      <w:r>
        <w:t xml:space="preserve">The efficiency of the Medical Researcher is heavily dependent on the speed and clarity of regulatory approvals. This project report recommends streamlining the review process through a dedicated Ethics Committee located in</w:t>
      </w:r>
      <w:r>
        <w:t xml:space="preserve"> </w:t>
      </w:r>
      <w:r>
        <w:rPr>
          <w:bCs/>
          <w:b/>
        </w:rPr>
        <w:t xml:space="preserve">Saudi Arabia Riyadh</w:t>
      </w:r>
      <w:r>
        <w:t xml:space="preserve">. This committee will operate under the supervision of the Saudi Food and Drug Authority (SFDA) but with accelerated timelines for low-risk studies.</w:t>
      </w:r>
    </w:p>
    <w:p>
      <w:pPr>
        <w:pStyle w:val="BodyText"/>
      </w:pPr>
      <w:r>
        <w:t xml:space="preserve">Furthermore, it is crucial to establish clear guidelines for informed consent that are culturally sensitive. The Medical Researcher must be trained in communicating complex scientific concepts to patients from diverse backgrounds within the Kingdom, ensuring that trust is built and maintained throughout the research lifecycle.</w:t>
      </w:r>
    </w:p>
    <w:bookmarkEnd w:id="28"/>
    <w:bookmarkStart w:id="29" w:name="talent-acquisition-and-retention"/>
    <w:p>
      <w:pPr>
        <w:pStyle w:val="Heading2"/>
      </w:pPr>
      <w:r>
        <w:t xml:space="preserve">6. Talent Acquisition and Retention</w:t>
      </w:r>
    </w:p>
    <w:p>
      <w:pPr>
        <w:pStyle w:val="FirstParagraph"/>
      </w:pPr>
      <w:r>
        <w:t xml:space="preserve">A major challenge facing health innovation in</w:t>
      </w:r>
      <w:r>
        <w:t xml:space="preserve"> </w:t>
      </w:r>
      <w:r>
        <w:rPr>
          <w:bCs/>
          <w:b/>
        </w:rPr>
        <w:t xml:space="preserve">Saudi Arabia Riyadh</w:t>
      </w:r>
      <w:r>
        <w:t xml:space="preserve"> </w:t>
      </w:r>
      <w:r>
        <w:t xml:space="preserve">is the retention of top-tier scientific talent. To address this, the project proposes:</w:t>
      </w:r>
    </w:p>
    <w:p>
      <w:pPr>
        <w:numPr>
          <w:ilvl w:val="0"/>
          <w:numId w:val="1003"/>
        </w:numPr>
        <w:pStyle w:val="Compact"/>
      </w:pPr>
      <w:r>
        <w:rPr>
          <w:bCs/>
          <w:b/>
        </w:rPr>
        <w:t xml:space="preserve">Fellowship Programs:</w:t>
      </w:r>
      <w:r>
        <w:t xml:space="preserve"> </w:t>
      </w:r>
      <w:r>
        <w:t xml:space="preserve">Partnering with leading universities in Europe and North America to allow Saudi Medical Researchers to gain international experience before returning home.</w:t>
      </w:r>
    </w:p>
    <w:p>
      <w:pPr>
        <w:numPr>
          <w:ilvl w:val="0"/>
          <w:numId w:val="1003"/>
        </w:numPr>
        <w:pStyle w:val="Compact"/>
      </w:pPr>
      <w:r>
        <w:rPr>
          <w:bCs/>
          <w:b/>
        </w:rPr>
        <w:t xml:space="preserve">Incentive Structures:</w:t>
      </w:r>
      <w:r>
        <w:t xml:space="preserve"> </w:t>
      </w:r>
      <w:r>
        <w:t xml:space="preserve">Competitive salary scales, housing allowances, and research grants specifically allocated for investigators based in</w:t>
      </w:r>
      <w:r>
        <w:t xml:space="preserve"> </w:t>
      </w:r>
      <w:r>
        <w:rPr>
          <w:bCs/>
          <w:b/>
        </w:rPr>
        <w:t xml:space="preserve">Saudi Arabia Riyadh</w:t>
      </w:r>
      <w:r>
        <w:t xml:space="preserve">.</w:t>
      </w:r>
    </w:p>
    <w:p>
      <w:pPr>
        <w:numPr>
          <w:ilvl w:val="0"/>
          <w:numId w:val="1003"/>
        </w:numPr>
        <w:pStyle w:val="Compact"/>
      </w:pPr>
      <w:r>
        <w:rPr>
          <w:bCs/>
          <w:b/>
        </w:rPr>
        <w:t xml:space="preserve">Career Pathways:</w:t>
      </w:r>
      <w:r>
        <w:t xml:space="preserve"> </w:t>
      </w:r>
      <w:r>
        <w:t xml:space="preserve">Clear promotion tracks that recognize research output alongside clinical duties, ensuring that the role of Medical Researcher is viewed as prestigious and viable.</w:t>
      </w:r>
    </w:p>
    <w:bookmarkEnd w:id="29"/>
    <w:bookmarkStart w:id="30" w:name="expected-outcomes-and-impact"/>
    <w:p>
      <w:pPr>
        <w:pStyle w:val="Heading2"/>
      </w:pPr>
      <w:r>
        <w:t xml:space="preserve">7. Expected Outcomes and Impact</w:t>
      </w:r>
    </w:p>
    <w:p>
      <w:pPr>
        <w:pStyle w:val="FirstParagraph"/>
      </w:pPr>
      <w:r>
        <w:t xml:space="preserve">The successful implementation of this project will yield significant benefits for</w:t>
      </w:r>
      <w:r>
        <w:t xml:space="preserve"> </w:t>
      </w:r>
      <w:r>
        <w:rPr>
          <w:bCs/>
          <w:b/>
        </w:rPr>
        <w:t xml:space="preserve">Saudi Arabia Riyadh</w:t>
      </w:r>
      <w:r>
        <w:t xml:space="preserve">. We anticipate:</w:t>
      </w:r>
    </w:p>
    <w:p>
      <w:pPr>
        <w:numPr>
          <w:ilvl w:val="0"/>
          <w:numId w:val="1004"/>
        </w:numPr>
        <w:pStyle w:val="Compact"/>
      </w:pPr>
      <w:r>
        <w:rPr>
          <w:bCs/>
          <w:b/>
        </w:rPr>
        <w:t xml:space="preserve">Disease-Specific Breakthroughs:</w:t>
      </w:r>
      <w:r>
        <w:t xml:space="preserve"> </w:t>
      </w:r>
      <w:r>
        <w:t xml:space="preserve">Increased publication rates in high-impact journals focusing on diseases prevalent in the Gulf region.</w:t>
      </w:r>
    </w:p>
    <w:p>
      <w:pPr>
        <w:numPr>
          <w:ilvl w:val="0"/>
          <w:numId w:val="1004"/>
        </w:numPr>
        <w:pStyle w:val="Compact"/>
      </w:pPr>
      <w:r>
        <w:rPr>
          <w:bCs/>
          <w:b/>
        </w:rPr>
        <w:t xml:space="preserve">Economic Growth:</w:t>
      </w:r>
      <w:r>
        <w:t xml:space="preserve"> </w:t>
      </w:r>
      <w:r>
        <w:t xml:space="preserve">Attraction of global pharmaceutical companies to establish R&amp;D centers in Riyadh due to the presence of a skilled Medical Researcher workforce.</w:t>
      </w:r>
    </w:p>
    <w:p>
      <w:pPr>
        <w:numPr>
          <w:ilvl w:val="0"/>
          <w:numId w:val="1004"/>
        </w:numPr>
        <w:pStyle w:val="Compact"/>
      </w:pPr>
      <w:r>
        <w:rPr>
          <w:bCs/>
          <w:b/>
        </w:rPr>
        <w:t xml:space="preserve">Better Health Outcomes:</w:t>
      </w:r>
      <w:r>
        <w:t xml:space="preserve"> </w:t>
      </w:r>
      <w:r>
        <w:t xml:space="preserve">Evidence-based policies derived from rigorous local research, leading to improved public health metrics across the Kingdom.</w:t>
      </w:r>
    </w:p>
    <w:bookmarkEnd w:id="30"/>
    <w:bookmarkStart w:id="32" w:name="conclusion"/>
    <w:p>
      <w:pPr>
        <w:pStyle w:val="Heading2"/>
      </w:pPr>
      <w:r>
        <w:t xml:space="preserve">8. Conclusion</w:t>
      </w:r>
    </w:p>
    <w:p>
      <w:pPr>
        <w:pStyle w:val="FirstParagraph"/>
      </w:pPr>
      <w:r>
        <w:t xml:space="preserve">In conclusion, the establishment of a robust framework for the Medical Researcher is not merely an academic exercise but a strategic necessity for the future of healthcare in</w:t>
      </w:r>
      <w:r>
        <w:t xml:space="preserve"> </w:t>
      </w:r>
      <w:r>
        <w:rPr>
          <w:bCs/>
          <w:b/>
        </w:rPr>
        <w:t xml:space="preserve">Saudi Arabia Riyadh</w:t>
      </w:r>
      <w:r>
        <w:t xml:space="preserve">. By investing in infrastructure, streamlining regulations, and empowering local talent, we can create a self-sustaining ecosystem of innovation. This Project Report underscores the urgent need to prioritize these initiatives to ensure that</w:t>
      </w:r>
      <w:r>
        <w:t xml:space="preserve"> </w:t>
      </w:r>
      <w:r>
        <w:rPr>
          <w:bCs/>
          <w:b/>
        </w:rPr>
        <w:t xml:space="preserve">Saudi Arabia</w:t>
      </w:r>
      <w:r>
        <w:t xml:space="preserve"> </w:t>
      </w:r>
      <w:r>
        <w:t xml:space="preserve">remains at the forefront of global medical advancement.</w:t>
      </w:r>
    </w:p>
    <w:p>
      <w:pPr>
        <w:pStyle w:val="BodyText"/>
      </w:pPr>
      <w:r>
        <w:t xml:space="preserve">We recommend immediate approval for Phase 1 funding to begin architectural planning and stakeholder consultations in</w:t>
      </w:r>
      <w:r>
        <w:t xml:space="preserve"> </w:t>
      </w:r>
      <w:r>
        <w:rPr>
          <w:bCs/>
          <w:b/>
        </w:rPr>
        <w:t xml:space="preserve">Saudi Arabia Riyadh</w:t>
      </w:r>
      <w:r>
        <w:t xml:space="preserve">.</w:t>
      </w:r>
    </w:p>
    <w:p>
      <w:r>
        <w:pict>
          <v:rect style="width:0;height:1.5pt" o:hralign="center" o:hrstd="t" o:hr="t"/>
        </w:pict>
      </w:r>
    </w:p>
    <w:bookmarkStart w:id="31" w:name="end-of-project-report"/>
    <w:p>
      <w:pPr>
        <w:pStyle w:val="Heading3"/>
      </w:pPr>
      <w:r>
        <w:rPr>
          <w:iCs/>
          <w:i/>
        </w:rPr>
        <w:t xml:space="preserve">End of Project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Medical Researcher Framework in Saudi Arabia Riyadh</dc:title>
  <dc:creator/>
  <dc:language>en</dc:language>
  <cp:keywords/>
  <dcterms:created xsi:type="dcterms:W3CDTF">2026-07-29T02:05:24Z</dcterms:created>
  <dcterms:modified xsi:type="dcterms:W3CDTF">2026-07-29T02:05:24Z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