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Singapore</w:t>
      </w:r>
    </w:p>
    <w:bookmarkStart w:id="30" w:name="Xea7724cb987feca515d1da21ede0dc24fe56bfb"/>
    <w:p>
      <w:pPr>
        <w:pStyle w:val="Heading1"/>
      </w:pPr>
      <w:r>
        <w:t xml:space="preserve">Project Report: Advancing Healthcare Through Medical Researcher Collaboration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Biomedical Sciences Governance Council</w:t>
      </w:r>
      <w:r>
        <w:br/>
      </w:r>
      <w:r>
        <w:rPr>
          <w:bCs/>
          <w:b/>
        </w:rPr>
        <w:t xml:space="preserve">From:</w:t>
      </w:r>
      <w:r>
        <w:t xml:space="preserve"> </w:t>
      </w:r>
      <w:r>
        <w:t xml:space="preserve">Strategic Planning Committee</w:t>
      </w:r>
      <w:r>
        <w:br/>
      </w:r>
      <w:r>
        <w:rPr>
          <w:bCs/>
          <w:b/>
        </w:rPr>
        <w:t xml:space="preserve">Subject:</w:t>
      </w:r>
      <w:r>
        <w:t xml:space="preserve"> </w:t>
      </w:r>
      <w:r>
        <w:t xml:space="preserve">Comprehensive Analysis of the Medical Researcher Ecosystem in Singapore Singapore</w:t>
      </w:r>
    </w:p>
    <w:bookmarkStart w:id="20" w:name="executive-summary"/>
    <w:p>
      <w:pPr>
        <w:pStyle w:val="Heading2"/>
      </w:pPr>
      <w:r>
        <w:t xml:space="preserve">1. Executive Summary</w:t>
      </w:r>
    </w:p>
    <w:p>
      <w:pPr>
        <w:pStyle w:val="FirstParagraph"/>
      </w:pPr>
      <w:r>
        <w:t xml:space="preserve">This document serves as a comprehensive Project Report detailing the current landscape, strategic initiatives, and future directions for biomedical science within the Republic of Singapore. The primary focus is on the role of the Medical Researcher as a pivotal agent in transforming healthcare outcomes. Given that this report specifically addresses</w:t>
      </w:r>
      <w:r>
        <w:t xml:space="preserve"> </w:t>
      </w:r>
      <w:r>
        <w:rPr>
          <w:bCs/>
          <w:b/>
        </w:rPr>
        <w:t xml:space="preserve">Singapore Singapore</w:t>
      </w:r>
      <w:r>
        <w:t xml:space="preserve">, it highlights how this unique island nation leverages its geographic compactness, advanced infrastructure, and multicultural demographics to become a global hub for medical innovation. The findings indicate that strengthening the ecosystem for the</w:t>
      </w:r>
      <w:r>
        <w:t xml:space="preserve"> </w:t>
      </w:r>
      <w:r>
        <w:rPr>
          <w:bCs/>
          <w:b/>
        </w:rPr>
        <w:t xml:space="preserve">Medical Researcher</w:t>
      </w:r>
      <w:r>
        <w:t xml:space="preserve"> </w:t>
      </w:r>
      <w:r>
        <w:t xml:space="preserve">is not merely an academic exercise but a national imperative to ensure sustainable healthcare delivery in an aging society.</w:t>
      </w:r>
    </w:p>
    <w:bookmarkEnd w:id="20"/>
    <w:bookmarkStart w:id="21" w:name="introduction-and-context"/>
    <w:p>
      <w:pPr>
        <w:pStyle w:val="Heading2"/>
      </w:pPr>
      <w:r>
        <w:t xml:space="preserve">2. Introduction and Context</w:t>
      </w:r>
    </w:p>
    <w:p>
      <w:pPr>
        <w:pStyle w:val="FirstParagraph"/>
      </w:pPr>
      <w:r>
        <w:t xml:space="preserve">Singapore, often referred to simply as Singapore, stands at a critical juncture in its healthcare history. As one of the fastest-aging societies in the world, the nation faces unique public health challenges that require innovative solutions. This Project Report outlines how Singapore has strategically positioned itself to meet these challenges by investing heavily in biomedical sciences. The core philosophy driving this initiative is that every</w:t>
      </w:r>
      <w:r>
        <w:t xml:space="preserve"> </w:t>
      </w:r>
      <w:r>
        <w:rPr>
          <w:bCs/>
          <w:b/>
        </w:rPr>
        <w:t xml:space="preserve">Medical Researcher</w:t>
      </w:r>
      <w:r>
        <w:t xml:space="preserve"> </w:t>
      </w:r>
      <w:r>
        <w:t xml:space="preserve">operates within a supportive framework designed to accelerate the translation of basic science into clinical practice.</w:t>
      </w:r>
    </w:p>
    <w:p>
      <w:pPr>
        <w:pStyle w:val="BodyText"/>
      </w:pPr>
      <w:r>
        <w:t xml:space="preserve">The context of</w:t>
      </w:r>
      <w:r>
        <w:t xml:space="preserve"> </w:t>
      </w:r>
      <w:r>
        <w:rPr>
          <w:bCs/>
          <w:b/>
        </w:rPr>
        <w:t xml:space="preserve">Singapore Singapore</w:t>
      </w:r>
      <w:r>
        <w:t xml:space="preserve"> </w:t>
      </w:r>
      <w:r>
        <w:t xml:space="preserve">is distinct due to its high population density and efficient public health infrastructure. This environment allows for rapid data collection and diverse patient recruitment, which are essential for robust clinical trials. Consequently, the nation has attracted numerous multinational pharmaceutical companies and biotech startups, creating a vibrant community where local and international</w:t>
      </w:r>
      <w:r>
        <w:t xml:space="preserve"> </w:t>
      </w:r>
      <w:r>
        <w:rPr>
          <w:bCs/>
          <w:b/>
        </w:rPr>
        <w:t xml:space="preserve">Medical Researcher</w:t>
      </w:r>
      <w:r>
        <w:t xml:space="preserve"> </w:t>
      </w:r>
      <w:r>
        <w:t xml:space="preserve">talents can collaborate effectively.</w:t>
      </w:r>
    </w:p>
    <w:bookmarkEnd w:id="21"/>
    <w:bookmarkStart w:id="22" w:name="X8c682b4b4915204f314817be3723009424d4e91"/>
    <w:p>
      <w:pPr>
        <w:pStyle w:val="Heading2"/>
      </w:pPr>
      <w:r>
        <w:t xml:space="preserve">3. The Role of the Medical Researcher in National Health Strategy</w:t>
      </w:r>
    </w:p>
    <w:p>
      <w:pPr>
        <w:pStyle w:val="FirstParagraph"/>
      </w:pPr>
      <w:r>
        <w:t xml:space="preserve">The term "Medical Researcher" encompasses a broad spectrum of professionals, including basic scientists, clinical fellows, epidemiologists, and data scientists. In the context of this Project Report for</w:t>
      </w:r>
      <w:r>
        <w:t xml:space="preserve"> </w:t>
      </w:r>
      <w:r>
        <w:rPr>
          <w:bCs/>
          <w:b/>
        </w:rPr>
        <w:t xml:space="preserve">Singapore Singapore</w:t>
      </w:r>
      <w:r>
        <w:t xml:space="preserve">, their role is multifaceted:</w:t>
      </w:r>
    </w:p>
    <w:p>
      <w:pPr>
        <w:numPr>
          <w:ilvl w:val="0"/>
          <w:numId w:val="1001"/>
        </w:numPr>
        <w:pStyle w:val="Compact"/>
      </w:pPr>
      <w:r>
        <w:rPr>
          <w:bCs/>
          <w:b/>
        </w:rPr>
        <w:t xml:space="preserve">Innovation Drivers:</w:t>
      </w:r>
      <w:r>
        <w:t xml:space="preserve"> </w:t>
      </w:r>
      <w:r>
        <w:t xml:space="preserve">Medical Researchers are responsible for identifying novel therapeutic targets and diagnostic markers. Given the genetic diversity of the population in Singapore, there is a critical need to understand disease predispositions specific to Asian populations.</w:t>
      </w:r>
    </w:p>
    <w:p>
      <w:pPr>
        <w:numPr>
          <w:ilvl w:val="0"/>
          <w:numId w:val="1001"/>
        </w:numPr>
        <w:pStyle w:val="Compact"/>
      </w:pPr>
      <w:r>
        <w:rPr>
          <w:bCs/>
          <w:b/>
        </w:rPr>
        <w:t xml:space="preserve">Clinical Translation:</w:t>
      </w:r>
      <w:r>
        <w:t xml:space="preserve"> </w:t>
      </w:r>
      <w:r>
        <w:t xml:space="preserve">The bridge between laboratory bench and bedside patient care is maintained by Medical Researchers who design and execute clinical trials. In Singapore, regulatory frameworks are designed to facilitate this process, ensuring that breakthroughs from local researchers can reach patients quickly.</w:t>
      </w:r>
    </w:p>
    <w:p>
      <w:pPr>
        <w:numPr>
          <w:ilvl w:val="0"/>
          <w:numId w:val="1001"/>
        </w:numPr>
        <w:pStyle w:val="Compact"/>
      </w:pPr>
      <w:r>
        <w:rPr>
          <w:bCs/>
          <w:b/>
        </w:rPr>
        <w:t xml:space="preserve">Data Science Integration:</w:t>
      </w:r>
      <w:r>
        <w:t xml:space="preserve"> </w:t>
      </w:r>
      <w:r>
        <w:t xml:space="preserve">With the advent of precision medicine, Medical Researchers in Singapore are increasingly collaborating with data experts to analyze large-scale genomic and health records. This is crucial for developing personalized treatment plans tailored to individual patients.</w:t>
      </w:r>
    </w:p>
    <w:p>
      <w:pPr>
        <w:pStyle w:val="FirstParagraph"/>
      </w:pPr>
      <w:r>
        <w:rPr>
          <w:bCs/>
          <w:b/>
        </w:rPr>
        <w:t xml:space="preserve">Key Insight:</w:t>
      </w:r>
      <w:r>
        <w:t xml:space="preserve"> </w:t>
      </w:r>
      <w:r>
        <w:t xml:space="preserve">The synergy between government policy and academic freedom allows Medical Researchers in Singapore to pursue high-risk, high-reward projects while maintaining rigorous ethical standards. This balance is central to the success of the healthcare model in Singapore Singapore.</w:t>
      </w:r>
    </w:p>
    <w:bookmarkEnd w:id="22"/>
    <w:bookmarkStart w:id="26" w:name="strategic-pillars-of-development"/>
    <w:p>
      <w:pPr>
        <w:pStyle w:val="Heading2"/>
      </w:pPr>
      <w:r>
        <w:t xml:space="preserve">4. Strategic Pillars of Development</w:t>
      </w:r>
    </w:p>
    <w:p>
      <w:pPr>
        <w:pStyle w:val="FirstParagraph"/>
      </w:pPr>
      <w:r>
        <w:t xml:space="preserve">To further empower the Medical Researcher community, the government and private sectors have established three strategic pillars:</w:t>
      </w:r>
    </w:p>
    <w:bookmarkStart w:id="23" w:name="infrastructure-and-facilities"/>
    <w:p>
      <w:pPr>
        <w:pStyle w:val="Heading3"/>
      </w:pPr>
      <w:r>
        <w:t xml:space="preserve">4.1 Infrastructure and Facilities</w:t>
      </w:r>
    </w:p>
    <w:p>
      <w:pPr>
        <w:pStyle w:val="FirstParagraph"/>
      </w:pPr>
      <w:r>
        <w:t xml:space="preserve">Singapore boasts world-class research facilities, such as the Biopolis in one-north. These facilities provide state-of-the-art laboratories that are accessible to both academic institutions and industry partners. For a Medical Researcher based in Singapore, access to these resources reduces overhead costs and accelerates the pace of discovery.</w:t>
      </w:r>
    </w:p>
    <w:bookmarkEnd w:id="23"/>
    <w:bookmarkStart w:id="24" w:name="talent-attraction-and-retention"/>
    <w:p>
      <w:pPr>
        <w:pStyle w:val="Heading3"/>
      </w:pPr>
      <w:r>
        <w:t xml:space="preserve">4.2 Talent Attraction and Retention</w:t>
      </w:r>
    </w:p>
    <w:p>
      <w:pPr>
        <w:pStyle w:val="FirstParagraph"/>
      </w:pPr>
      <w:r>
        <w:t xml:space="preserve">A significant challenge for any research ecosystem is talent retention. Singapore has implemented aggressive policies to attract top-tier Medical Researchers from around the globe while simultaneously nurturing local talent through scholarships and training programs. The multicultural environment of Singapore makes it an attractive destination for international experts, fostering a cross-pollination of ideas.</w:t>
      </w:r>
    </w:p>
    <w:bookmarkEnd w:id="24"/>
    <w:bookmarkStart w:id="25" w:name="regulatory-agility"/>
    <w:p>
      <w:pPr>
        <w:pStyle w:val="Heading3"/>
      </w:pPr>
      <w:r>
        <w:t xml:space="preserve">4.3 Regulatory Agility</w:t>
      </w:r>
    </w:p>
    <w:p>
      <w:pPr>
        <w:pStyle w:val="FirstParagraph"/>
      </w:pPr>
      <w:r>
        <w:t xml:space="preserve">The Health Sciences Authority (HSA) in Singapore is renowned for its regulatory efficiency. This agility allows Medical Researchers to navigate the approval processes for new drugs and medical devices more swiftly than in many other jurisdictions. This speed-to-market advantage is a key selling point for international collaborations involving Singaporean institutions.</w:t>
      </w:r>
    </w:p>
    <w:bookmarkEnd w:id="25"/>
    <w:bookmarkEnd w:id="26"/>
    <w:bookmarkStart w:id="27" w:name="X295150a4e3b835dc6ab410f88377378b19fe94a"/>
    <w:p>
      <w:pPr>
        <w:pStyle w:val="Heading2"/>
      </w:pPr>
      <w:r>
        <w:t xml:space="preserve">5. Case Studies: Impact of Research in Singapore</w:t>
      </w:r>
    </w:p>
    <w:p>
      <w:pPr>
        <w:pStyle w:val="FirstParagraph"/>
      </w:pPr>
      <w:r>
        <w:t xml:space="preserve">This section highlights specific areas where Medical Researchers in Singapore have made significant contributions:</w:t>
      </w:r>
    </w:p>
    <w:p>
      <w:pPr>
        <w:numPr>
          <w:ilvl w:val="0"/>
          <w:numId w:val="1002"/>
        </w:numPr>
        <w:pStyle w:val="Compact"/>
      </w:pPr>
      <w:r>
        <w:rPr>
          <w:bCs/>
          <w:b/>
        </w:rPr>
        <w:t xml:space="preserve">Infectious Disease Modeling:</w:t>
      </w:r>
      <w:r>
        <w:t xml:space="preserve"> </w:t>
      </w:r>
      <w:r>
        <w:t xml:space="preserve">During the recent global health crises, researchers in Singapore were at the forefront of developing diagnostic tools and understanding transmission dynamics. The ability to rapidly deploy testing and tracking mechanisms was a testament to the collaborative efforts of epidemiologists and virologists.</w:t>
      </w:r>
    </w:p>
    <w:p>
      <w:pPr>
        <w:numPr>
          <w:ilvl w:val="0"/>
          <w:numId w:val="1002"/>
        </w:numPr>
        <w:pStyle w:val="Compact"/>
      </w:pPr>
      <w:r>
        <w:rPr>
          <w:bCs/>
          <w:b/>
        </w:rPr>
        <w:t xml:space="preserve">Cancer Genomics:</w:t>
      </w:r>
      <w:r>
        <w:t xml:space="preserve"> </w:t>
      </w:r>
      <w:r>
        <w:t xml:space="preserve">Local Medical Researchers have been instrumental in mapping the genomic landscape of cancers prevalent in Asian populations. This research has led to more effective targeted therapies that are specifically designed for genetic profiles common in Southeast Asia.</w:t>
      </w:r>
    </w:p>
    <w:p>
      <w:pPr>
        <w:numPr>
          <w:ilvl w:val="0"/>
          <w:numId w:val="1002"/>
        </w:numPr>
        <w:pStyle w:val="Compact"/>
      </w:pPr>
      <w:r>
        <w:rPr>
          <w:bCs/>
          <w:b/>
        </w:rPr>
        <w:t xml:space="preserve">Digital Health Solutions:</w:t>
      </w:r>
      <w:r>
        <w:t xml:space="preserve"> </w:t>
      </w:r>
      <w:r>
        <w:t xml:space="preserve">Leveraging Singapore's strong IT infrastructure, researchers are developing AI-driven diagnostic tools that can be deployed across hospitals nationwide, improving early detection rates for chronic conditions such as diabetes and hypertension.</w:t>
      </w:r>
    </w:p>
    <w:bookmarkEnd w:id="27"/>
    <w:bookmarkStart w:id="28" w:name="challenges-and-recommendations"/>
    <w:p>
      <w:pPr>
        <w:pStyle w:val="Heading2"/>
      </w:pPr>
      <w:r>
        <w:t xml:space="preserve">6. Challenges and Recommendations</w:t>
      </w:r>
    </w:p>
    <w:p>
      <w:pPr>
        <w:pStyle w:val="FirstParagraph"/>
      </w:pPr>
      <w:r>
        <w:t xml:space="preserve">Despite the successes outlined in this Project Report, there are areas requiring attention. The high cost of living in Singapore can be a deterrent for early-career Medical Researchers. Furthermore, while collaboration is encouraged, silos between academic institutions and industry partners still exist.</w:t>
      </w:r>
    </w:p>
    <w:p>
      <w:pPr>
        <w:pStyle w:val="BodyText"/>
      </w:pPr>
      <w:r>
        <w:rPr>
          <w:bCs/>
          <w:b/>
        </w:rPr>
        <w:t xml:space="preserve">Recommendations:</w:t>
      </w:r>
    </w:p>
    <w:p>
      <w:pPr>
        <w:numPr>
          <w:ilvl w:val="0"/>
          <w:numId w:val="1003"/>
        </w:numPr>
        <w:pStyle w:val="Compact"/>
      </w:pPr>
      <w:r>
        <w:rPr>
          <w:bCs/>
          <w:b/>
        </w:rPr>
        <w:t xml:space="preserve">Affordability Measures:</w:t>
      </w:r>
      <w:r>
        <w:t xml:space="preserve"> </w:t>
      </w:r>
      <w:r>
        <w:t xml:space="preserve">Implement housing subsidies or tax incentives specifically for research professionals to enhance retention.</w:t>
      </w:r>
    </w:p>
    <w:p>
      <w:pPr>
        <w:numPr>
          <w:ilvl w:val="0"/>
          <w:numId w:val="1003"/>
        </w:numPr>
        <w:pStyle w:val="Compact"/>
      </w:pPr>
      <w:r>
        <w:rPr>
          <w:bCs/>
          <w:b/>
        </w:rPr>
        <w:t xml:space="preserve">Cross-Sector Hubs:</w:t>
      </w:r>
      <w:r>
        <w:t xml:space="preserve"> </w:t>
      </w:r>
      <w:r>
        <w:t xml:space="preserve">Establish dedicated innovation hubs that mandate joint projects between academia and industry, ensuring that the work of the Medical Researcher has immediate commercial and clinical applicability.</w:t>
      </w:r>
    </w:p>
    <w:p>
      <w:pPr>
        <w:numPr>
          <w:ilvl w:val="0"/>
          <w:numId w:val="1003"/>
        </w:numPr>
        <w:pStyle w:val="Compact"/>
      </w:pPr>
      <w:r>
        <w:rPr>
          <w:bCs/>
          <w:b/>
        </w:rPr>
        <w:t xml:space="preserve">Global Partnerships:</w:t>
      </w:r>
      <w:r>
        <w:t xml:space="preserve"> </w:t>
      </w:r>
      <w:r>
        <w:t xml:space="preserve">Expand bilateral agreements with other Asian nations to share data and resources, positioning Singapore as the research heart of Asia.</w:t>
      </w:r>
    </w:p>
    <w:bookmarkEnd w:id="28"/>
    <w:bookmarkStart w:id="29" w:name="conclusion"/>
    <w:p>
      <w:pPr>
        <w:pStyle w:val="Heading2"/>
      </w:pPr>
      <w:r>
        <w:t xml:space="preserve">7. Conclusion</w:t>
      </w:r>
    </w:p>
    <w:p>
      <w:pPr>
        <w:pStyle w:val="FirstParagraph"/>
      </w:pPr>
      <w:r>
        <w:t xml:space="preserve">In conclusion, this Project Report affirms that the medical research sector in Singapore is robust, dynamic, and essential to the nation's health security. The role of the Medical Researcher is evolving from a purely academic pursuit to a central component of national healthcare strategy. By continuing to invest in infrastructure, talent, and regulatory efficiency,</w:t>
      </w:r>
      <w:r>
        <w:t xml:space="preserve"> </w:t>
      </w:r>
      <w:r>
        <w:rPr>
          <w:bCs/>
          <w:b/>
        </w:rPr>
        <w:t xml:space="preserve">Singapore Singapore</w:t>
      </w:r>
      <w:r>
        <w:t xml:space="preserve"> </w:t>
      </w:r>
      <w:r>
        <w:t xml:space="preserve">can maintain its status as a global leader in biomedical innovation. The sustained success of this ecosystem depends on recognizing the value of every Medical Researcher contributing to the collective goal of improving human health.</w:t>
      </w:r>
    </w:p>
    <w:p>
      <w:pPr>
        <w:pStyle w:val="BodyText"/>
      </w:pPr>
      <w:r>
        <w:t xml:space="preserve">The future looks promising for those committed to advancing science within this vibrant landscape. As we move forward, the integration of artificial intelligence, genomics, and personalized medicine will further redefine what is possible for a Medical Researcher in this region. It is imperative that stakeholders continue to support these efforts to ensure long-term sustainability and excellence.</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Initiatives in Singapore</dc:title>
  <dc:creator/>
  <dc:language>en</dc:language>
  <cp:keywords/>
  <dcterms:created xsi:type="dcterms:W3CDTF">2026-07-29T19:37:32Z</dcterms:created>
  <dcterms:modified xsi:type="dcterms:W3CDTF">2026-07-29T19:37:32Z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