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bcd26dcaa05f3e7f7f004ebd90cd3f69045ac3d"/>
    <w:p>
      <w:pPr>
        <w:pStyle w:val="Heading1"/>
      </w:pPr>
      <w:r>
        <w:t xml:space="preserve">Strategic Project Report: Integration and Deployment of a Medical Researcher in South Korea Seoul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Global Health Initiatives</w:t>
      </w:r>
      <w:r>
        <w:br/>
      </w:r>
      <w:r>
        <w:rPr>
          <w:bCs/>
          <w:b/>
        </w:rPr>
        <w:t xml:space="preserve">From:</w:t>
      </w:r>
      <w:r>
        <w:t xml:space="preserve"> </w:t>
      </w:r>
      <w:r>
        <w:t xml:space="preserve">Project Management Office</w:t>
      </w:r>
      <w:r>
        <w:br/>
      </w:r>
    </w:p>
    <w:p>
      <w:pPr>
        <w:pStyle w:val="BodyText"/>
      </w:pPr>
      <w:r>
        <w:rPr>
          <w:bCs/>
          <w:b/>
        </w:rPr>
        <w:t xml:space="preserve">This document outlines the strategic rationale, operational framework, and anticipated outcomes of establishing a dedicated Medical Researcher position within South Korea Seoul. This initiative aims to leverage the unique biomedical infrastructure of Seoul while addressing global health challenges through localized innovation.</w:t>
      </w:r>
    </w:p>
    <w:bookmarkStart w:id="20" w:name="executive-summary"/>
    <w:p>
      <w:pPr>
        <w:pStyle w:val="Heading2"/>
      </w:pPr>
      <w:r>
        <w:t xml:space="preserve">1. Executive Summary</w:t>
      </w:r>
    </w:p>
    <w:p>
      <w:pPr>
        <w:pStyle w:val="FirstParagraph"/>
      </w:pPr>
      <w:r>
        <w:t xml:space="preserve">The decision to deploy a specialized Medical Researcher in South Korea Seoul is driven by the urgent need to bridge the gap between advanced technological infrastructure and translational clinical applications. South Korea Seoul has emerged as a global hub for biotechnology, pharmaceutical innovation, and digital health solutions. By anchoring our research operations in this vibrant metropolis, we position ourselves at the epicenter of a rapidly evolving healthcare ecosystem.</w:t>
      </w:r>
    </w:p>
    <w:p>
      <w:pPr>
        <w:pStyle w:val="BodyText"/>
      </w:pPr>
      <w:r>
        <w:t xml:space="preserve">This report details the comprehensive plan to integrate a Senior Medical Researcher into our existing network. The primary objective is to foster cross-border collaboration, accelerate drug discovery pipelines, and enhance data analytics capabilities specific to East Asian populations. The presence of this Medical Researcher in South Korea Seoul will serve as a critical node for real-time monitoring of regional health trends and facilitating high-impact clinical trials.</w:t>
      </w:r>
    </w:p>
    <w:bookmarkEnd w:id="20"/>
    <w:bookmarkStart w:id="24" w:name="Xf6f058d5ebb0a3027cc8532c2f14f38421103eb"/>
    <w:p>
      <w:pPr>
        <w:pStyle w:val="Heading2"/>
      </w:pPr>
      <w:r>
        <w:t xml:space="preserve">2. Strategic Rationale: Why South Korea Seoul?</w:t>
      </w:r>
    </w:p>
    <w:p>
      <w:pPr>
        <w:pStyle w:val="FirstParagraph"/>
      </w:pPr>
      <w:r>
        <w:t xml:space="preserve">The selection of South Korea Seoul as the base of operations is not arbitrary; it is based on several compelling factors that make this city a premier destination for medical innovation.</w:t>
      </w:r>
    </w:p>
    <w:bookmarkStart w:id="21" w:name="technological-infrastructure"/>
    <w:p>
      <w:pPr>
        <w:pStyle w:val="Heading3"/>
      </w:pPr>
      <w:r>
        <w:t xml:space="preserve">2.1 Technological Infrastructure</w:t>
      </w:r>
    </w:p>
    <w:p>
      <w:pPr>
        <w:pStyle w:val="FirstParagraph"/>
      </w:pPr>
      <w:r>
        <w:t xml:space="preserve">South Korea Seoul boasts some of the most advanced healthcare IT infrastructure in the world. The widespread adoption of electronic health records (EHRs), high-speed data networks, and artificial intelligence-driven diagnostic tools provides an unparalleled environment for a Medical Researcher to conduct large-scale data analysis. The city’s commitment to "Smart Hospital" initiatives allows for seamless integration of research protocols with routine clinical care.</w:t>
      </w:r>
    </w:p>
    <w:bookmarkEnd w:id="21"/>
    <w:bookmarkStart w:id="22" w:name="biotech-ecosystem"/>
    <w:p>
      <w:pPr>
        <w:pStyle w:val="Heading3"/>
      </w:pPr>
      <w:r>
        <w:t xml:space="preserve">2.2 Biotech Ecosystem</w:t>
      </w:r>
    </w:p>
    <w:p>
      <w:pPr>
        <w:pStyle w:val="FirstParagraph"/>
      </w:pPr>
      <w:r>
        <w:t xml:space="preserve">The Daejeon and Seoul areas are home to numerous biotech startups, established pharmaceutical giants, and world-class academic institutions. By situating a Medical Researcher in South Korea Seoul, we gain immediate access to this dense network of innovation. This proximity facilitates partnerships with key opinion leaders (KOLs), regulatory experts, and manufacturing partners who are essential for moving research from bench to bedside.</w:t>
      </w:r>
    </w:p>
    <w:bookmarkEnd w:id="22"/>
    <w:bookmarkStart w:id="23" w:name="genomic-diversity"/>
    <w:p>
      <w:pPr>
        <w:pStyle w:val="Heading3"/>
      </w:pPr>
      <w:r>
        <w:t xml:space="preserve">2.3 Genomic Diversity</w:t>
      </w:r>
    </w:p>
    <w:p>
      <w:pPr>
        <w:pStyle w:val="FirstParagraph"/>
      </w:pPr>
      <w:r>
        <w:t xml:space="preserve">A significant gap in global medical literature is the underrepresentation of East Asian genomic data. A Medical Researcher based in South Korea Seoul will have direct access to diverse patient cohorts, enabling studies that are specific to genetic markers prevalent in this demographic. This is crucial for developing personalized medicine therapies that are effective across different ethnic groups, thereby broadening the applicability of our research findings.</w:t>
      </w:r>
    </w:p>
    <w:bookmarkEnd w:id="23"/>
    <w:bookmarkEnd w:id="24"/>
    <w:bookmarkStart w:id="25" w:name="X44801ac407e701f796df11df9bddd8ef61c8636"/>
    <w:p>
      <w:pPr>
        <w:pStyle w:val="Heading2"/>
      </w:pPr>
      <w:r>
        <w:t xml:space="preserve">3. Role and Responsibilities of the Medical Researcher</w:t>
      </w:r>
    </w:p>
    <w:p>
      <w:pPr>
        <w:pStyle w:val="FirstParagraph"/>
      </w:pPr>
      <w:r>
        <w:t xml:space="preserve">The appointed Medical Researcher will serve as a pivotal figure in our international expansion strategy. Their role extends beyond traditional laboratory research to include strategic oversight, regulatory compliance, and collaborative network building.</w:t>
      </w:r>
    </w:p>
    <w:p>
      <w:pPr>
        <w:numPr>
          <w:ilvl w:val="0"/>
          <w:numId w:val="1001"/>
        </w:numPr>
        <w:pStyle w:val="Compact"/>
      </w:pPr>
      <w:r>
        <w:rPr>
          <w:bCs/>
          <w:b/>
        </w:rPr>
        <w:t xml:space="preserve">Clinical Trial Management:</w:t>
      </w:r>
      <w:r>
        <w:t xml:space="preserve"> </w:t>
      </w:r>
      <w:r>
        <w:t xml:space="preserve">The Medical Researcher will lead the design and execution of Phase II and III clinical trials within South Korea Seoul. This involves coordinating with local hospitals, ensuring adherence to Good Clinical Practice (GCP) standards, and managing site selection processes.</w:t>
      </w:r>
    </w:p>
    <w:p>
      <w:pPr>
        <w:numPr>
          <w:ilvl w:val="0"/>
          <w:numId w:val="1001"/>
        </w:numPr>
        <w:pStyle w:val="Compact"/>
      </w:pPr>
      <w:r>
        <w:rPr>
          <w:bCs/>
          <w:b/>
        </w:rPr>
        <w:t xml:space="preserve">Data Analytics &amp; AI Integration:</w:t>
      </w:r>
      <w:r>
        <w:t xml:space="preserve"> </w:t>
      </w:r>
      <w:r>
        <w:t xml:space="preserve">Leveraging the advanced technological landscape of South Korea Seoul, the researcher will develop proprietary algorithms for predictive modeling in patient outcomes. This includes analyzing real-world evidence (RWE) to support regulatory submissions and health economic evaluations.</w:t>
      </w:r>
    </w:p>
    <w:p>
      <w:pPr>
        <w:numPr>
          <w:ilvl w:val="0"/>
          <w:numId w:val="1001"/>
        </w:numPr>
        <w:pStyle w:val="Compact"/>
      </w:pPr>
      <w:r>
        <w:rPr>
          <w:bCs/>
          <w:b/>
        </w:rPr>
        <w:t xml:space="preserve">Regulatory Liaison:</w:t>
      </w:r>
      <w:r>
        <w:t xml:space="preserve"> </w:t>
      </w:r>
      <w:r>
        <w:t xml:space="preserve">Serving as the primary point of contact with the Ministry of Food and Drug Safety (MFDS) in South Korea Seoul, the Medical Researcher will navigate complex regulatory landscapes. This ensures that our products meet local safety and efficacy requirements while aligning with international standards.</w:t>
      </w:r>
    </w:p>
    <w:p>
      <w:pPr>
        <w:numPr>
          <w:ilvl w:val="0"/>
          <w:numId w:val="1001"/>
        </w:numPr>
        <w:pStyle w:val="Compact"/>
      </w:pPr>
      <w:r>
        <w:rPr>
          <w:bCs/>
          <w:b/>
        </w:rPr>
        <w:t xml:space="preserve">Cross-Border Collaboration:</w:t>
      </w:r>
      <w:r>
        <w:t xml:space="preserve"> </w:t>
      </w:r>
      <w:r>
        <w:t xml:space="preserve">The researcher will act as a bridge between our global headquarters and Asian partners. This includes organizing symposiums, publishing joint research papers, and facilitating knowledge exchange programs that enhance the scientific credibility of our organization.</w:t>
      </w:r>
    </w:p>
    <w:bookmarkEnd w:id="25"/>
    <w:bookmarkStart w:id="29" w:name="X4fcb3832491a4e28ec7c647048f8fa899ea6995"/>
    <w:p>
      <w:pPr>
        <w:pStyle w:val="Heading2"/>
      </w:pPr>
      <w:r>
        <w:t xml:space="preserve">4. Operational Framework in South Korea Seoul</w:t>
      </w:r>
    </w:p>
    <w:p>
      <w:pPr>
        <w:pStyle w:val="FirstParagraph"/>
      </w:pPr>
      <w:r>
        <w:t xml:space="preserve">To ensure the success of this initiative, a robust operational framework must be established. The Medical Researcher will not operate in isolation but will be embedded within a supportive structure.</w:t>
      </w:r>
    </w:p>
    <w:bookmarkStart w:id="26" w:name="local-partnerships"/>
    <w:p>
      <w:pPr>
        <w:pStyle w:val="Heading3"/>
      </w:pPr>
      <w:r>
        <w:t xml:space="preserve">4.1 Local Partnerships</w:t>
      </w:r>
    </w:p>
    <w:p>
      <w:pPr>
        <w:pStyle w:val="FirstParagraph"/>
      </w:pPr>
      <w:r>
        <w:t xml:space="preserve">We have identified several key hospitals and research institutes in South Korea Seoul for partnership. These include top-tier university hospitals known for their rigorous academic standards and clinical volume. The Medical Researcher will formalize these agreements, ensuring clear terms of engagement, data sharing protocols, and intellectual property rights.</w:t>
      </w:r>
    </w:p>
    <w:bookmarkEnd w:id="26"/>
    <w:bookmarkStart w:id="27" w:name="regulatory-compliance"/>
    <w:p>
      <w:pPr>
        <w:pStyle w:val="Heading3"/>
      </w:pPr>
      <w:r>
        <w:t xml:space="preserve">4.2 Regulatory Compliance</w:t>
      </w:r>
    </w:p>
    <w:p>
      <w:pPr>
        <w:pStyle w:val="FirstParagraph"/>
      </w:pPr>
      <w:r>
        <w:t xml:space="preserve">Navigating the regulatory environment in South Korea Seoul requires specialized knowledge. The Medical Researcher will work closely with local legal experts to ensure compliance with the Biohealth Industry Promotion Act and other relevant regulations. Regular audits and compliance training will be conducted to maintain the highest ethical standards.</w:t>
      </w:r>
    </w:p>
    <w:bookmarkEnd w:id="27"/>
    <w:bookmarkStart w:id="28" w:name="resource-allocation"/>
    <w:p>
      <w:pPr>
        <w:pStyle w:val="Heading3"/>
      </w:pPr>
      <w:r>
        <w:t xml:space="preserve">4.3 Resource Allocation</w:t>
      </w:r>
    </w:p>
    <w:p>
      <w:pPr>
        <w:pStyle w:val="FirstParagraph"/>
      </w:pPr>
      <w:r>
        <w:t xml:space="preserve">Adequate funding has been allocated for laboratory space, equipment procurement, and staff recruitment in South Korea Seoul. The Medical Researcher will have access to state-of-the-art facilities that rival those in leading global research centers. Additionally, budget provisions include travel expenses for collaboration with international teams.</w:t>
      </w:r>
    </w:p>
    <w:bookmarkEnd w:id="28"/>
    <w:bookmarkEnd w:id="29"/>
    <w:bookmarkStart w:id="30" w:name="expected-outcomes-and-impact"/>
    <w:p>
      <w:pPr>
        <w:pStyle w:val="Heading2"/>
      </w:pPr>
      <w:r>
        <w:t xml:space="preserve">5. Expected Outcomes and Impact</w:t>
      </w:r>
    </w:p>
    <w:p>
      <w:pPr>
        <w:pStyle w:val="FirstParagraph"/>
      </w:pPr>
      <w:r>
        <w:t xml:space="preserve">The deployment of a Medical Researcher in South Korea Seoul is projected to yield significant benefits over the next three to five years.</w:t>
      </w:r>
    </w:p>
    <w:p>
      <w:pPr>
        <w:pStyle w:val="BodyText"/>
      </w:pPr>
      <w:r>
        <w:t xml:space="preserve">Metric</w:t>
      </w:r>
    </w:p>
    <w:p>
      <w:pPr>
        <w:pStyle w:val="BodyText"/>
      </w:pPr>
      <w:r>
        <w:t xml:space="preserve">Description</w:t>
      </w:r>
    </w:p>
    <w:p>
      <w:pPr>
        <w:pStyle w:val="BodyText"/>
      </w:pPr>
      <w:r>
        <w:t xml:space="preserve">Audited Outcome (Year 1)</w:t>
      </w:r>
    </w:p>
    <w:p>
      <w:pPr>
        <w:pStyle w:val="BodyText"/>
      </w:pPr>
      <w:r>
        <w:t xml:space="preserve">First Clinical Trial Initiation</w:t>
      </w:r>
    </w:p>
    <w:p>
      <w:pPr>
        <w:pStyle w:val="BodyText"/>
      </w:pPr>
      <w:r>
        <w:t xml:space="preserve">2 Major Trials</w:t>
      </w:r>
    </w:p>
    <w:p>
      <w:pPr>
        <w:pStyle w:val="BodyText"/>
      </w:pPr>
      <w:r>
        <w:t xml:space="preserve">&gt;""&gt;Accelerated Recruitment Speed: The Medical Researcher’s local presence is expected to reduce patient recruitment times by 30% compared to remote management.</w:t>
      </w:r>
    </w:p>
    <w:p>
      <w:pPr>
        <w:pStyle w:val="BodyText"/>
      </w:pPr>
      <w:r>
        <w:t xml:space="preserve">Publication Output</w:t>
      </w:r>
    </w:p>
    <w:p>
      <w:pPr>
        <w:pStyle w:val="BodyText"/>
      </w:pPr>
      <w:r>
        <w:t xml:space="preserve">4 High-Impact Publications</w:t>
      </w:r>
    </w:p>
    <w:p>
      <w:pPr>
        <w:pStyle w:val="BodyText"/>
      </w:pPr>
      <w:r>
        <w:t xml:space="preserve">&gt;""&gt;Strategic Partnerships: Establishment of at least three long-term collaborative agreements with leading institutions in South Korea Seoul.5. Future OutlookThe successful integration of the Medical Researcher in South Korea Seoul will pave the way for further expansion into other Asian markets. The insights gained from this pilot project will inform our global strategy, emphasizing the importance of localized research efforts.The Medical Researcher will also play a key role in advocating for policies that support biomedical innovation in South Korea Seoul. By engaging with policymakers and industry leaders, we can help shape a regulatory environment that is conducive to rapid yet safe medical advancement.ConclusionThis Project Report underscores the critical importance of establishing a strong research presence in South Korea Seoul. By deploying a dedicated Medical Researcher, we not only enhance our scientific capabilities but also strengthen our global reputation as a leader in medical innovation. The unique advantages offered by South Korea Seoul, combined with the expertise of our researcher, create a powerful synergy that will drive meaningful progress in healthcare.The approval and subsequent implementation of this project represent a strategic investment in the future of global medicine. We are confident that the Medical Researcher’s contributions will be instrumental in achieving our organizational goals and improving patient outcomes worldwide."&gt;</w:t>
      </w:r>
    </w:p>
    <w:p>
      <w:pPr>
        <w:pStyle w:val="BodyText"/>
      </w:pPr>
      <w:r>
        <w:t xml:space="preserve">© 2023 Global Health Initiatives Project Management Office. All Rights Reserved.</w:t>
      </w:r>
    </w:p>
    <w:p>
      <w:pPr>
        <w:pStyle w:val="BodyText"/>
      </w:pPr>
      <w:r>
        <w:rPr>
          <w:iCs/>
          <w:i/>
        </w:rPr>
        <w:t xml:space="preserve">This document is confidential and intended for internal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 South Korea Seoul</dc:title>
  <dc:creator/>
  <dc:language>en</dc:language>
  <cp:keywords/>
  <dcterms:created xsi:type="dcterms:W3CDTF">2026-07-29T22:14:09Z</dcterms:created>
  <dcterms:modified xsi:type="dcterms:W3CDTF">2026-07-29T22:14:09Z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