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Turkey,</w:t>
      </w:r>
      <w:r>
        <w:t xml:space="preserve"> </w:t>
      </w:r>
      <w:r>
        <w:t xml:space="preserve">Istanbul</w:t>
      </w:r>
    </w:p>
    <w:bookmarkStart w:id="35" w:name="X5c6f1a9a5f7887377662ec9a1dfbd865dae0ba6"/>
    <w:p>
      <w:pPr>
        <w:pStyle w:val="Heading1"/>
      </w:pPr>
      <w:r>
        <w:t xml:space="preserve">Project Report for Medical Researcher Programs in Turkey, Istanbul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Scientific Board &amp; Ministry of Health Representatives</w:t>
      </w:r>
      <w:r>
        <w:br/>
      </w:r>
      <w:r>
        <w:rPr>
          <w:bCs/>
          <w:b/>
        </w:rPr>
        <w:t xml:space="preserve">From:</w:t>
      </w:r>
      <w:r>
        <w:t xml:space="preserve"> </w:t>
      </w:r>
      <w:r>
        <w:t xml:space="preserve">Project Coordination Office</w:t>
      </w:r>
      <w:r>
        <w:br/>
      </w:r>
    </w:p>
    <w:p>
      <w:pPr>
        <w:pStyle w:val="BodyText"/>
      </w:pPr>
      <w:r>
        <w:t xml:space="preserve">; Strategic Implementation of Advanced Medical Research Frameworks in Istanbul</w:t>
      </w:r>
    </w:p>
    <w:bookmarkStart w:id="20" w:name="executive-summary"/>
    <w:p>
      <w:pPr>
        <w:pStyle w:val="Heading2"/>
      </w:pPr>
      <w:r>
        <w:t xml:space="preserve">1. Executive Summary</w:t>
      </w:r>
    </w:p>
    <w:p>
      <w:pPr>
        <w:pStyle w:val="FirstParagraph"/>
      </w:pPr>
      <w:r>
        <w:t xml:space="preserve">This comprehensive</w:t>
      </w:r>
      <w:r>
        <w:t xml:space="preserve"> </w:t>
      </w:r>
      <w:hyperlink w:anchor="top">
        <w:r>
          <w:rPr>
            <w:rStyle w:val="Hyperlink"/>
          </w:rPr>
          <w:t xml:space="preserve">Project Report</w:t>
        </w:r>
      </w:hyperlink>
      <w:r>
        <w:t xml:space="preserve"> </w:t>
      </w:r>
      <w:r>
        <w:t xml:space="preserve">outlines the strategic initiative to establish a premier hub for clinical and biomedical science within the vibrant city of Istanbul, Turkey. As a nation that stands at the crossroads of Europe and Asia, Turkey offers unique epidemiological data and a robust healthcare infrastructure. This report details how Istanbul serves as an ideal geographic and logistical anchor for global</w:t>
      </w:r>
      <w:r>
        <w:t xml:space="preserve"> </w:t>
      </w:r>
      <w:hyperlink w:anchor="top">
        <w:r>
          <w:rPr>
            <w:rStyle w:val="Hyperlink"/>
          </w:rPr>
          <w:t xml:space="preserve">Medical Researcher</w:t>
        </w:r>
      </w:hyperlink>
      <w:r>
        <w:t xml:space="preserve"> </w:t>
      </w:r>
      <w:r>
        <w:t xml:space="preserve">teams aiming to conduct high-impact studies in oncology, cardiology, and infectious diseases.</w:t>
      </w:r>
    </w:p>
    <w:p>
      <w:pPr>
        <w:pStyle w:val="BodyText"/>
      </w:pPr>
      <w:r>
        <w:t xml:space="preserve">The primary objective is to leverage Istanbul's dual role as a historic medical tourism destination and an emerging center for academic excellence. By integrating local expertise with international standards, this project aims to accelerate drug discovery processes and improve patient outcomes through evidence-based practices tailored to the regional population of Turkey.</w:t>
      </w:r>
    </w:p>
    <w:bookmarkEnd w:id="20"/>
    <w:bookmarkStart w:id="21" w:name="strategic-importance-of-istanbul"/>
    <w:p>
      <w:pPr>
        <w:pStyle w:val="Heading2"/>
      </w:pPr>
      <w:r>
        <w:t xml:space="preserve">2. Strategic Importance of Istanbul</w:t>
      </w:r>
    </w:p>
    <w:p>
      <w:pPr>
        <w:pStyle w:val="FirstParagraph"/>
      </w:pPr>
      <w:r>
        <w:t xml:space="preserve">Istanbul is not merely a city; it is a biological and cultural melting pot. For any</w:t>
      </w:r>
      <w:r>
        <w:t xml:space="preserve"> </w:t>
      </w:r>
      <w:hyperlink w:anchor="top">
        <w:r>
          <w:rPr>
            <w:rStyle w:val="Hyperlink"/>
          </w:rPr>
          <w:t xml:space="preserve">Medical Researcher</w:t>
        </w:r>
      </w:hyperlink>
      <w:r>
        <w:t xml:space="preserve">, the demographic diversity of Turkey's largest city provides an unparalleled opportunity to study genetic variations, lifestyle factors, and environmental impacts on health that are often overlooked in more homogeneous populations.</w:t>
      </w:r>
    </w:p>
    <w:p>
      <w:pPr>
        <w:pStyle w:val="BodyText"/>
      </w:pPr>
      <w:r>
        <w:t xml:space="preserve">The infrastructure in Istanbul supports this mission. The presence of numerous Ministry of Health-approved training hospitals (Egitim ve Arastirma Hastaneleri) ensures that</w:t>
      </w:r>
      <w:r>
        <w:t xml:space="preserve"> </w:t>
      </w:r>
      <w:hyperlink w:anchor="top">
        <w:r>
          <w:rPr>
            <w:rStyle w:val="Hyperlink"/>
          </w:rPr>
          <w:t xml:space="preserve">Medical Researcher</w:t>
        </w:r>
      </w:hyperlink>
      <w:r>
        <w:t xml:space="preserve"> </w:t>
      </w:r>
      <w:r>
        <w:t xml:space="preserve">teams have access to real-world clinical data and patient cohorts. Furthermore, Istanbul's status as a major international hub facilitates the rapid transport of biological samples and reagents, ensuring that time-sensitive experiments are not compromised by logistical delays.</w:t>
      </w:r>
    </w:p>
    <w:bookmarkEnd w:id="21"/>
    <w:bookmarkStart w:id="25" w:name="scope-of-research-activities"/>
    <w:p>
      <w:pPr>
        <w:pStyle w:val="Heading2"/>
      </w:pPr>
      <w:r>
        <w:t xml:space="preserve">3. Scope of Research Activities</w:t>
      </w:r>
    </w:p>
    <w:p>
      <w:pPr>
        <w:pStyle w:val="FirstParagraph"/>
      </w:pPr>
      <w:r>
        <w:t xml:space="preserve">This</w:t>
      </w:r>
      <w:r>
        <w:t xml:space="preserve"> </w:t>
      </w:r>
      <w:hyperlink w:anchor="top">
        <w:r>
          <w:rPr>
            <w:rStyle w:val="Hyperlink"/>
          </w:rPr>
          <w:t xml:space="preserve">Project Report</w:t>
        </w:r>
      </w:hyperlink>
      <w:r>
        <w:t xml:space="preserve"> </w:t>
      </w:r>
      <w:r>
        <w:t xml:space="preserve">categorizes the proposed research activities into three core pillars, designed specifically for the context of Turkey and Istanbul:</w:t>
      </w:r>
    </w:p>
    <w:bookmarkStart w:id="22" w:name="oncology-and-genomic-mapping"/>
    <w:p>
      <w:pPr>
        <w:pStyle w:val="Heading3"/>
      </w:pPr>
      <w:r>
        <w:t xml:space="preserve">3.1. Oncology and Genomic Mapping</w:t>
      </w:r>
    </w:p>
    <w:p>
      <w:pPr>
        <w:pStyle w:val="FirstParagraph"/>
      </w:pPr>
      <w:r>
        <w:t xml:space="preserve">Turkey has seen a rising incidence of certain cancers that require localized study.</w:t>
      </w:r>
      <w:r>
        <w:t xml:space="preserve"> </w:t>
      </w:r>
      <w:hyperlink w:anchor="top">
        <w:r>
          <w:rPr>
            <w:rStyle w:val="Hyperlink"/>
          </w:rPr>
          <w:t xml:space="preserve">Medical Researcher</w:t>
        </w:r>
      </w:hyperlink>
      <w:r>
        <w:t xml:space="preserve"> </w:t>
      </w:r>
      <w:r>
        <w:t xml:space="preserve">teams will focus on identifying biomarkers specific to the Turkish population. Istanbul’s cancer centers are equipped with state-of-the-art sequencing technology, allowing for deep genomic analysis that can lead to personalized medicine protocols.</w:t>
      </w:r>
    </w:p>
    <w:bookmarkEnd w:id="22"/>
    <w:bookmarkStart w:id="23" w:name="Xb4a93b790a715c52fb6b132b2d32b84b76f2e68"/>
    <w:p>
      <w:pPr>
        <w:pStyle w:val="Heading3"/>
      </w:pPr>
      <w:r>
        <w:t xml:space="preserve">3.2. Cardiovascular Health in Urban Environments</w:t>
      </w:r>
    </w:p>
    <w:p>
      <w:pPr>
        <w:pStyle w:val="FirstParagraph"/>
      </w:pPr>
      <w:r>
        <w:t xml:space="preserve">The unique stress factors of living in a mega-city like Istanbul provide valuable data for cardiovascular research. We will collaborate with local cardiologists to analyze the impact of air quality, traffic congestion, and dietary shifts on heart health among the residents of Turkey.</w:t>
      </w:r>
    </w:p>
    <w:bookmarkEnd w:id="23"/>
    <w:bookmarkStart w:id="24" w:name="infectious-disease-surveillance"/>
    <w:p>
      <w:pPr>
        <w:pStyle w:val="Heading3"/>
      </w:pPr>
      <w:r>
        <w:t xml:space="preserve">3.3. Infectious Disease Surveillance</w:t>
      </w:r>
    </w:p>
    <w:p>
      <w:pPr>
        <w:pStyle w:val="FirstParagraph"/>
      </w:pPr>
      <w:r>
        <w:t xml:space="preserve">Due to its strategic location connecting continents, Istanbul is a critical node in global infectious disease surveillance. This</w:t>
      </w:r>
      <w:r>
        <w:t xml:space="preserve"> </w:t>
      </w:r>
      <w:hyperlink w:anchor="top">
        <w:r>
          <w:rPr>
            <w:rStyle w:val="Hyperlink"/>
          </w:rPr>
          <w:t xml:space="preserve">Project Report</w:t>
        </w:r>
      </w:hyperlink>
      <w:r>
        <w:t xml:space="preserve"> </w:t>
      </w:r>
      <w:r>
        <w:t xml:space="preserve">emphasizes the need for rapid response units capable of monitoring zoonotic and vector-borne diseases that may cross borders.</w:t>
      </w:r>
    </w:p>
    <w:bookmarkEnd w:id="24"/>
    <w:bookmarkEnd w:id="25"/>
    <w:bookmarkStart w:id="29" w:name="operational-framework-and-logistics"/>
    <w:p>
      <w:pPr>
        <w:pStyle w:val="Heading2"/>
      </w:pPr>
      <w:r>
        <w:t xml:space="preserve">4. Operational Framework and Logistics</w:t>
      </w:r>
    </w:p>
    <w:p>
      <w:pPr>
        <w:pStyle w:val="FirstParagraph"/>
      </w:pPr>
      <w:r>
        <w:t xml:space="preserve">The successful execution of this initiative relies on a robust operational framework. The following sections detail how we will manage resources, personnel, and compliance in Turkey, Istanbul.</w:t>
      </w:r>
    </w:p>
    <w:bookmarkStart w:id="26" w:name="regulatory-compliance"/>
    <w:p>
      <w:pPr>
        <w:pStyle w:val="Heading3"/>
      </w:pPr>
      <w:r>
        <w:t xml:space="preserve">4.1. Regulatory Compliance</w:t>
      </w:r>
    </w:p>
    <w:p>
      <w:pPr>
        <w:pStyle w:val="FirstParagraph"/>
      </w:pPr>
      <w:r>
        <w:t xml:space="preserve">Navigating the regulatory landscape is crucial for any</w:t>
      </w:r>
      <w:r>
        <w:t xml:space="preserve"> </w:t>
      </w:r>
      <w:hyperlink w:anchor="top">
        <w:r>
          <w:rPr>
            <w:rStyle w:val="Hyperlink"/>
          </w:rPr>
          <w:t xml:space="preserve">Medical Researcher</w:t>
        </w:r>
      </w:hyperlink>
      <w:r>
        <w:t xml:space="preserve">. In Turkey, the Medicines and Medical Devices Agency (TITCK) oversees clinical trials. Our team will establish a dedicated compliance unit to ensure all protocols meet both Turkish law and International Council for Harmonisation (ICH) guidelines. This dual compliance ensures that data generated in Istanbul is globally accepted.</w:t>
      </w:r>
    </w:p>
    <w:bookmarkEnd w:id="26"/>
    <w:bookmarkStart w:id="27" w:name="infrastructure-utilization"/>
    <w:p>
      <w:pPr>
        <w:pStyle w:val="Heading3"/>
      </w:pPr>
      <w:r>
        <w:t xml:space="preserve">4.2. Infrastructure Utilization</w:t>
      </w:r>
    </w:p>
    <w:p>
      <w:pPr>
        <w:pStyle w:val="FirstParagraph"/>
      </w:pPr>
      <w:r>
        <w:t xml:space="preserve">Rather than building new facilities, which incurs high capital expenditure, we will partner with existing universities and hospitals in Istanbul, such as Istanbul University-Cerrahpaşa or Koç University Hospital. These institutions provide the necessary sterile laboratories, bio-banks, and IT infrastructure required for advanced research.</w:t>
      </w:r>
    </w:p>
    <w:bookmarkEnd w:id="27"/>
    <w:bookmarkStart w:id="28" w:name="technology-integration"/>
    <w:p>
      <w:pPr>
        <w:pStyle w:val="Heading3"/>
      </w:pPr>
      <w:r>
        <w:t xml:space="preserve">4.3. Technology Integration</w:t>
      </w:r>
    </w:p>
    <w:p>
      <w:pPr>
        <w:pStyle w:val="FirstParagraph"/>
      </w:pPr>
      <w:r>
        <w:t xml:space="preserve">Istanbul is increasingly becoming a tech hub in the region. We will leverage local startup ecosystems to integrate AI-driven data analysis tools into our workflow. This partnership allows</w:t>
      </w:r>
      <w:r>
        <w:t xml:space="preserve"> </w:t>
      </w:r>
      <w:hyperlink w:anchor="top">
        <w:r>
          <w:rPr>
            <w:rStyle w:val="Hyperlink"/>
          </w:rPr>
          <w:t xml:space="preserve">Medical Researcher</w:t>
        </w:r>
      </w:hyperlink>
      <w:r>
        <w:t xml:space="preserve"> </w:t>
      </w:r>
      <w:r>
        <w:t xml:space="preserve">teams to process large datasets faster and identify trends that might otherwise remain hidden.</w:t>
      </w:r>
    </w:p>
    <w:bookmarkEnd w:id="28"/>
    <w:bookmarkEnd w:id="29"/>
    <w:bookmarkStart w:id="30" w:name="human-resources-and-training"/>
    <w:p>
      <w:pPr>
        <w:pStyle w:val="Heading2"/>
      </w:pPr>
      <w:r>
        <w:t xml:space="preserve">5. Human Resources and Training</w:t>
      </w:r>
    </w:p>
    <w:p>
      <w:pPr>
        <w:pStyle w:val="FirstParagraph"/>
      </w:pPr>
      <w:r>
        <w:t xml:space="preserve">The backbone of this project is its people. The</w:t>
      </w:r>
      <w:r>
        <w:t xml:space="preserve"> </w:t>
      </w:r>
      <w:hyperlink w:anchor="top">
        <w:r>
          <w:rPr>
            <w:rStyle w:val="Hyperlink"/>
          </w:rPr>
          <w:t xml:space="preserve">Project Report</w:t>
        </w:r>
      </w:hyperlink>
      <w:r>
        <w:t xml:space="preserve"> </w:t>
      </w:r>
      <w:r>
        <w:t xml:space="preserve">emphasizes a hybrid workforce model combining international experts with local Turkish talent.</w:t>
      </w:r>
    </w:p>
    <w:p>
      <w:pPr>
        <w:numPr>
          <w:ilvl w:val="0"/>
          <w:numId w:val="1001"/>
        </w:numPr>
        <w:pStyle w:val="Compact"/>
      </w:pPr>
      <w:r>
        <w:rPr>
          <w:bCs/>
          <w:b/>
        </w:rPr>
        <w:t xml:space="preserve">Local Talent:</w:t>
      </w:r>
      <w:r>
        <w:t xml:space="preserve"> </w:t>
      </w:r>
      <w:r>
        <w:t xml:space="preserve">Turkey produces highly skilled medical graduates and scientists. By employing local PhD candidates and post-docs, we ensure sustainability and cultural competence in patient interactions.</w:t>
      </w:r>
    </w:p>
    <w:p>
      <w:pPr>
        <w:numPr>
          <w:ilvl w:val="0"/>
          <w:numId w:val="1001"/>
        </w:numPr>
        <w:pStyle w:val="Compact"/>
      </w:pPr>
      <w:r>
        <w:rPr>
          <w:bCs/>
          <w:b/>
        </w:rPr>
        <w:t xml:space="preserve">Fellowship Programs:</w:t>
      </w:r>
      <w:r>
        <w:t xml:space="preserve">We will establish a fellowship program specifically for young Turkish scientists. This not only builds capacity within the country but also fosters goodwill among the medical community in Turkey.</w:t>
      </w:r>
    </w:p>
    <w:p>
      <w:pPr>
        <w:numPr>
          <w:ilvl w:val="0"/>
          <w:numId w:val="1001"/>
        </w:numPr>
        <w:pStyle w:val="Compact"/>
      </w:pPr>
      <w:r>
        <w:rPr>
          <w:bCs/>
          <w:b/>
        </w:rPr>
        <w:t xml:space="preserve">Cross-Border Collaboration:</w:t>
      </w:r>
      <w:r>
        <w:t xml:space="preserve"> </w:t>
      </w:r>
      <w:r>
        <w:t xml:space="preserve">Regular workshops and joint seminars will be held between Istanbul-based teams and global partners, ensuring that knowledge transfer is bidirectional.</w:t>
      </w:r>
    </w:p>
    <w:bookmarkEnd w:id="30"/>
    <w:bookmarkStart w:id="31" w:name="budgetary-considerations"/>
    <w:p>
      <w:pPr>
        <w:pStyle w:val="Heading2"/>
      </w:pPr>
      <w:r>
        <w:t xml:space="preserve">6. Budgetary Considerations</w:t>
      </w:r>
    </w:p>
    <w:p>
      <w:pPr>
        <w:pStyle w:val="FirstParagraph"/>
      </w:pPr>
      <w:r>
        <w:t xml:space="preserve">A detailed financial analysis indicates that operating in Turkey offers significant cost efficiencies compared to Western Europe or North America. However, the</w:t>
      </w:r>
      <w:r>
        <w:t xml:space="preserve"> </w:t>
      </w:r>
      <w:hyperlink w:anchor="top">
        <w:r>
          <w:rPr>
            <w:rStyle w:val="Hyperlink"/>
          </w:rPr>
          <w:t xml:space="preserve">Project Report</w:t>
        </w:r>
      </w:hyperlink>
      <w:r>
        <w:t xml:space="preserve"> </w:t>
      </w:r>
      <w:r>
        <w:t xml:space="preserve">must account for currency fluctuations and inflationary pressures.</w:t>
      </w:r>
    </w:p>
    <w:p>
      <w:pPr>
        <w:pStyle w:val="BodyText"/>
      </w:pPr>
      <w:r>
        <w:t xml:space="preserve">Budget allocations include:</w:t>
      </w:r>
    </w:p>
    <w:p>
      <w:pPr>
        <w:numPr>
          <w:ilvl w:val="0"/>
          <w:numId w:val="1002"/>
        </w:numPr>
        <w:pStyle w:val="Compact"/>
      </w:pPr>
      <w:r>
        <w:rPr>
          <w:bCs/>
          <w:b/>
        </w:rPr>
        <w:t xml:space="preserve">R&amp;D Equipment:</w:t>
      </w:r>
      <w:r>
        <w:t xml:space="preserve"> </w:t>
      </w:r>
      <w:r>
        <w:t xml:space="preserve">40% - Sourcing high-precision instruments from international vendors, shipped through Istanbul's free trade zones.</w:t>
      </w:r>
    </w:p>
    <w:p>
      <w:pPr>
        <w:numPr>
          <w:ilvl w:val="0"/>
          <w:numId w:val="1002"/>
        </w:numPr>
        <w:pStyle w:val="Compact"/>
      </w:pPr>
      <w:r>
        <w:rPr>
          <w:bCs/>
          <w:b/>
        </w:rPr>
        <w:t xml:space="preserve">Personnel Salaries:</w:t>
      </w:r>
      <w:r>
        <w:t xml:space="preserve"> </w:t>
      </w:r>
      <w:r>
        <w:t xml:space="preserve">35% - Competitive compensation packages to attract top talent in a growing market.</w:t>
      </w:r>
    </w:p>
    <w:p>
      <w:pPr>
        <w:numPr>
          <w:ilvl w:val="0"/>
          <w:numId w:val="1002"/>
        </w:numPr>
        <w:pStyle w:val="Compact"/>
      </w:pPr>
      <w:r>
        <w:rPr>
          <w:bCs/>
          <w:b/>
        </w:rPr>
        <w:t xml:space="preserve">Administrative &amp; Legal:</w:t>
      </w:r>
      <w:r>
        <w:t xml:space="preserve"> </w:t>
      </w:r>
      <w:r>
        <w:t xml:space="preserve">15% - Navigating TITCK approvals and international patent filings.</w:t>
      </w:r>
    </w:p>
    <w:p>
      <w:pPr>
        <w:numPr>
          <w:ilvl w:val="0"/>
          <w:numId w:val="1002"/>
        </w:numPr>
        <w:pStyle w:val="Compact"/>
      </w:pPr>
      <w:r>
        <w:rPr>
          <w:bCs/>
          <w:b/>
        </w:rPr>
        <w:t xml:space="preserve">Patient Care &amp; Compensation:</w:t>
      </w:r>
      <w:r>
        <w:t xml:space="preserve"> </w:t>
      </w:r>
      <w:r>
        <w:t xml:space="preserve">10% - Ethical compensation for trial participants, strictly adhering to ethical standards.</w:t>
      </w:r>
    </w:p>
    <w:bookmarkEnd w:id="31"/>
    <w:bookmarkStart w:id="32" w:name="risk-management"/>
    <w:p>
      <w:pPr>
        <w:pStyle w:val="Heading2"/>
      </w:pPr>
      <w:r>
        <w:t xml:space="preserve">7. Risk Management</w:t>
      </w:r>
    </w:p>
    <w:p>
      <w:pPr>
        <w:pStyle w:val="FirstParagraph"/>
      </w:pPr>
      <w:r>
        <w:t xml:space="preserve">All projects carry inherent risks. This</w:t>
      </w:r>
      <w:r>
        <w:t xml:space="preserve"> </w:t>
      </w:r>
      <w:hyperlink w:anchor="top">
        <w:r>
          <w:rPr>
            <w:rStyle w:val="Hyperlink"/>
          </w:rPr>
          <w:t xml:space="preserve">Project Report</w:t>
        </w:r>
      </w:hyperlink>
      <w:r>
        <w:t xml:space="preserve"> </w:t>
      </w:r>
      <w:r>
        <w:t xml:space="preserve">identifies key risks associated with operating in Istanbul, Turkey:</w:t>
      </w:r>
    </w:p>
    <w:p>
      <w:pPr>
        <w:numPr>
          <w:ilvl w:val="0"/>
          <w:numId w:val="1003"/>
        </w:numPr>
        <w:pStyle w:val="Compact"/>
      </w:pPr>
      <w:r>
        <w:rPr>
          <w:bCs/>
          <w:b/>
        </w:rPr>
        <w:t xml:space="preserve">Economic Volatility:</w:t>
      </w:r>
      <w:r>
        <w:t xml:space="preserve"> </w:t>
      </w:r>
      <w:r>
        <w:t xml:space="preserve">Fluctuations in the Turkish Lira may impact operational costs. Mitigation strategies include hedging contracts and maintaining a portion of funds in stable currencies.</w:t>
      </w:r>
    </w:p>
    <w:p>
      <w:pPr>
        <w:numPr>
          <w:ilvl w:val="0"/>
          <w:numId w:val="1003"/>
        </w:numPr>
        <w:pStyle w:val="Compact"/>
      </w:pPr>
      <w:r>
        <w:rPr>
          <w:bCs/>
          <w:b/>
        </w:rPr>
        <w:t xml:space="preserve">Bureaucratic Delays:</w:t>
      </w:r>
      <w:r>
        <w:t xml:space="preserve"> </w:t>
      </w:r>
      <w:r>
        <w:t xml:space="preserve">While improvements have been made, administrative processes can be slow. We will employ local legal experts to navigate these procedures efficiently.</w:t>
      </w:r>
    </w:p>
    <w:p>
      <w:pPr>
        <w:numPr>
          <w:ilvl w:val="0"/>
          <w:numId w:val="1003"/>
        </w:numPr>
        <w:pStyle w:val="Compact"/>
      </w:pPr>
      <w:r>
        <w:rPr>
          <w:bCs/>
          <w:b/>
        </w:rPr>
        <w:t xml:space="preserve">Data Security:</w:t>
      </w:r>
      <w:r>
        <w:t xml:space="preserve"> </w:t>
      </w:r>
      <w:r>
        <w:t xml:space="preserve">As data privacy laws evolve, we will ensure strict adherence to the Turkish Personal Data Protection Law (KVKK) and GDPR for any data involving EU citizens.</w:t>
      </w:r>
    </w:p>
    <w:bookmarkEnd w:id="32"/>
    <w:bookmarkStart w:id="33" w:name="expected-outcomes-and-impact"/>
    <w:p>
      <w:pPr>
        <w:pStyle w:val="Heading2"/>
      </w:pPr>
      <w:r>
        <w:t xml:space="preserve">8. Expected Outcomes and Impact</w:t>
      </w:r>
    </w:p>
    <w:p>
      <w:pPr>
        <w:pStyle w:val="FirstParagraph"/>
      </w:pPr>
      <w:r>
        <w:t xml:space="preserve">The successful implementation of this initiative will yield substantial benefits for all stakeholders. For</w:t>
      </w:r>
      <w:r>
        <w:t xml:space="preserve"> </w:t>
      </w:r>
      <w:hyperlink w:anchor="top">
        <w:r>
          <w:rPr>
            <w:rStyle w:val="Hyperlink"/>
          </w:rPr>
          <w:t xml:space="preserve">Medical Researcher</w:t>
        </w:r>
      </w:hyperlink>
      <w:r>
        <w:t xml:space="preserve"> </w:t>
      </w:r>
      <w:r>
        <w:t xml:space="preserve">professionals, it provides a dynamic platform to conduct cutting-edge science with diverse patient populations.</w:t>
      </w:r>
    </w:p>
    <w:p>
      <w:pPr>
        <w:pStyle w:val="BodyText"/>
      </w:pPr>
      <w:r>
        <w:t xml:space="preserve">For the healthcare system in Turkey, the project will modernize hospital practices and introduce new therapeutic options. For the global community, Istanbul will emerge as a trusted source of high-quality medical data.</w:t>
      </w:r>
    </w:p>
    <w:bookmarkEnd w:id="33"/>
    <w:bookmarkStart w:id="34" w:name="conclusion"/>
    <w:p>
      <w:pPr>
        <w:pStyle w:val="Heading2"/>
      </w:pPr>
      <w:r>
        <w:t xml:space="preserve">9. Conclusion</w:t>
      </w:r>
    </w:p>
    <w:p>
      <w:pPr>
        <w:pStyle w:val="FirstParagraph"/>
      </w:pPr>
      <w:r>
        <w:t xml:space="preserve">In conclusion, this</w:t>
      </w:r>
      <w:r>
        <w:t xml:space="preserve"> </w:t>
      </w:r>
      <w:hyperlink w:anchor="top">
        <w:r>
          <w:rPr>
            <w:rStyle w:val="Hyperlink"/>
          </w:rPr>
          <w:t xml:space="preserve">Project Report</w:t>
        </w:r>
      </w:hyperlink>
      <w:r>
        <w:t xml:space="preserve"> </w:t>
      </w:r>
      <w:r>
        <w:t xml:space="preserve">affirms that Istanbul, Turkey, is poised to become a leading destination for medical science. The combination of strategic geography, growing infrastructure, and a talented workforce makes it an ideal location for</w:t>
      </w:r>
      <w:r>
        <w:t xml:space="preserve"> </w:t>
      </w:r>
      <w:hyperlink w:anchor="top">
        <w:r>
          <w:rPr>
            <w:rStyle w:val="Hyperlink"/>
          </w:rPr>
          <w:t xml:space="preserve">Medical Researcher</w:t>
        </w:r>
      </w:hyperlink>
      <w:r>
        <w:t xml:space="preserve"> </w:t>
      </w:r>
      <w:r>
        <w:t xml:space="preserve">initiatives. By investing in this hub, we are not only advancing scientific knowledge but also contributing to the public health well-being of the region. We recommend immediate approval of Phase 1 funding to commence site selection and regulatory approvals in Istanbul.</w:t>
      </w:r>
    </w:p>
    <w:p>
      <w:r>
        <w:pict>
          <v:rect style="width:0;height:1.5pt" o:hralign="center" o:hrstd="t" o:hr="t"/>
        </w:pict>
      </w:r>
    </w:p>
    <w:p>
      <w:pPr>
        <w:pStyle w:val="FirstParagraph"/>
      </w:pPr>
      <w:r>
        <w:rPr>
          <w:iCs/>
          <w:i/>
        </w:rPr>
        <w:t xml:space="preserve">End of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Turkey, Istanbul</dc:title>
  <dc:creator/>
  <dc:language>en</dc:language>
  <cp:keywords/>
  <dcterms:created xsi:type="dcterms:W3CDTF">2026-07-29T21:52:55Z</dcterms:created>
  <dcterms:modified xsi:type="dcterms:W3CDTF">2026-07-29T21:52:55Z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