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project-report"/>
    <w:p>
      <w:pPr>
        <w:pStyle w:val="Heading1"/>
      </w:pPr>
      <w:r>
        <w:t xml:space="preserve">Project Report</w:t>
      </w:r>
    </w:p>
    <w:p>
      <w:pPr>
        <w:pStyle w:val="FirstParagraph"/>
      </w:pPr>
      <w:r>
        <w:rPr>
          <w:bCs/>
          <w:b/>
        </w:rPr>
        <w:t xml:space="preserve">Date:</w:t>
      </w:r>
      <w:r>
        <w:t xml:space="preserve"> October 24, 2023</w:t>
      </w:r>
      <w:r>
        <w:br/>
      </w:r>
      <w:r>
        <w:rPr>
          <w:bCs/>
          <w:b/>
        </w:rPr>
        <w:t xml:space="preserve">To:</w:t>
      </w:r>
      <w:r>
        <w:t xml:space="preserve"> Department of Public Health and Academic Partnerships</w:t>
      </w:r>
      <w:r>
        <w:br/>
      </w:r>
      <w:r>
        <w:rPr>
          <w:bCs/>
          <w:b/>
        </w:rPr>
        <w:t xml:space="preserve">From:</w:t>
      </w:r>
      <w:r>
        <w:t xml:space="preserve"> Senior Research Coordination Unit</w:t>
      </w:r>
      <w:r>
        <w:br/>
      </w:r>
    </w:p>
    <w:bookmarkEnd w:id="20"/>
    <w:bookmarkStart w:id="21" w:name="executive-summary"/>
    <w:p>
      <w:pPr>
        <w:pStyle w:val="Heading2"/>
      </w:pPr>
      <w:r>
        <w:t xml:space="preserve">1. Executive Summary</w:t>
      </w:r>
    </w:p>
    <w:p>
      <w:pPr>
        <w:pStyle w:val="FirstParagraph"/>
      </w:pPr>
      <w:r>
        <w:t xml:space="preserve">The landscape of modern healthcare is undergoing a profound transformation, driven by rapid technological advancements, demographic shifts, and an increasing demand for personalized medicine. This</w:t>
      </w:r>
      <w:r>
        <w:t xml:space="preserve"> </w:t>
      </w:r>
      <w:r>
        <w:rPr>
          <w:bCs/>
          <w:b/>
        </w:rPr>
        <w:t xml:space="preserve">Project Report</w:t>
      </w:r>
      <w:r>
        <w:t xml:space="preserve"> details the strategic initiatives and operational frameworks required to establish a robust medical research infrastructure within the dense urban environment of</w:t>
      </w:r>
      <w:r>
        <w:t xml:space="preserve"> </w:t>
      </w:r>
      <w:r>
        <w:rPr>
          <w:bCs/>
          <w:b/>
        </w:rPr>
        <w:t xml:space="preserve">United States New York City</w:t>
      </w:r>
      <w:r>
        <w:t xml:space="preserve">. The primary objective is to empower the role of a dedicated</w:t>
      </w:r>
      <w:r>
        <w:t xml:space="preserve"> </w:t>
      </w:r>
      <w:r>
        <w:t xml:space="preserve">Medical Researcher</w:t>
      </w:r>
      <w:r>
        <w:t xml:space="preserve"> to bridge the gap between academic discovery and clinical application. By leveraging the unique resources available in one of the world's most connected metropolises, this project aims to accelerate breakthroughs in infectious disease control, chronic condition management, and health equity. The subsequent sections outline the methodology, expected outcomes, and logistical considerations necessary for successful implementation.</w:t>
      </w:r>
    </w:p>
    <w:bookmarkEnd w:id="21"/>
    <w:bookmarkStart w:id="22" w:name="Xa7638da6cb7d319aca811acd57027acb7ee2c76"/>
    <w:p>
      <w:pPr>
        <w:pStyle w:val="Heading2"/>
      </w:pPr>
      <w:r>
        <w:t xml:space="preserve">2. Contextual Background: The Unique Ecosystem of United States New York City</w:t>
      </w:r>
    </w:p>
    <w:p>
      <w:pPr>
        <w:pStyle w:val="FirstParagraph"/>
      </w:pPr>
      <w:r>
        <w:t xml:space="preserve">New York City stands as a global epicenter for healthcare innovation. With a population exceeding eight million residents and numerous world-renowned hospital systems, the city offers an unparalleled data pool for</w:t>
      </w:r>
      <w:r>
        <w:t xml:space="preserve"> </w:t>
      </w:r>
      <w:r>
        <w:t xml:space="preserve">Medical Researcher</w:t>
      </w:r>
      <w:r>
        <w:t xml:space="preserve"> practitioners. The diversity of the demographic profile in</w:t>
      </w:r>
      <w:r>
        <w:t xml:space="preserve"> </w:t>
      </w:r>
      <w:r>
        <w:rPr>
          <w:bCs/>
          <w:b/>
        </w:rPr>
        <w:t xml:space="preserve">United States New York City</w:t>
      </w:r>
      <w:r>
        <w:t xml:space="preserve"> allows for studies that are highly representative of global populations, thereby enhancing the generalizability of research findings. However, this density also presents unique challenges, including disparities in access to care and higher prevalences of certain urban-specific health issues such as respiratory conditions linked to air quality and mental health disorders exacerbated by urban stress.</w:t>
      </w:r>
    </w:p>
    <w:p>
      <w:pPr>
        <w:pStyle w:val="BodyText"/>
      </w:pPr>
      <w:r>
        <w:t xml:space="preserve">This</w:t>
      </w:r>
      <w:r>
        <w:t xml:space="preserve"> </w:t>
      </w:r>
      <w:r>
        <w:rPr>
          <w:bCs/>
          <w:b/>
        </w:rPr>
        <w:t xml:space="preserve">Project Report</w:t>
      </w:r>
      <w:r>
        <w:t xml:space="preserve"> recognizes that the success of any research endeavor in this region depends heavily on integrating with existing community networks. The city’s public health infrastructure is complex, requiring a nuanced approach to stakeholder engagement. Therefore, the project emphasizes collaboration with local community boards, non-profit organizations, and federal agencies operating within</w:t>
      </w:r>
      <w:r>
        <w:t xml:space="preserve"> </w:t>
      </w:r>
      <w:r>
        <w:rPr>
          <w:bCs/>
          <w:b/>
        </w:rPr>
        <w:t xml:space="preserve">United States New York City</w:t>
      </w:r>
      <w:r>
        <w:t xml:space="preserve">. By positioning the</w:t>
      </w:r>
      <w:r>
        <w:t xml:space="preserve"> </w:t>
      </w:r>
      <w:r>
        <w:t xml:space="preserve">Medical Researcher</w:t>
      </w:r>
      <w:r>
        <w:t xml:space="preserve"> as a central connector between these entities, we can ensure that research questions are relevant to public needs and that findings are effectively disseminated to those who need them most.</w:t>
      </w:r>
    </w:p>
    <w:bookmarkEnd w:id="22"/>
    <w:bookmarkStart w:id="26" w:name="Xbfb43e48e8c934cd083df3bcfa080cd22acf136"/>
    <w:p>
      <w:pPr>
        <w:pStyle w:val="Heading2"/>
      </w:pPr>
      <w:r>
        <w:t xml:space="preserve">3. Strategic Objectives for Medical Researchers</w:t>
      </w:r>
    </w:p>
    <w:p>
      <w:pPr>
        <w:pStyle w:val="FirstParagraph"/>
      </w:pPr>
      <w:r>
        <w:t xml:space="preserve">The core mission of this initiative is defined by three strategic pillars, each designed to elevate the impact of a</w:t>
      </w:r>
      <w:r>
        <w:t xml:space="preserve"> </w:t>
      </w:r>
      <w:r>
        <w:t xml:space="preserve">Medical Researcher</w:t>
      </w:r>
      <w:r>
        <w:t xml:space="preserve"> operating in</w:t>
      </w:r>
      <w:r>
        <w:t xml:space="preserve"> </w:t>
      </w:r>
      <w:r>
        <w:rPr>
          <w:bCs/>
          <w:b/>
        </w:rPr>
        <w:t xml:space="preserve">United States New York City</w:t>
      </w:r>
      <w:r>
        <w:t xml:space="preserve">:</w:t>
      </w:r>
    </w:p>
    <w:bookmarkStart w:id="23" w:name="acceleration-of-translational-medicine"/>
    <w:p>
      <w:pPr>
        <w:pStyle w:val="Heading3"/>
      </w:pPr>
      <w:r>
        <w:t xml:space="preserve">3.1 Acceleration of Translational Medicine</w:t>
      </w:r>
    </w:p>
    <w:p>
      <w:pPr>
        <w:pStyle w:val="FirstParagraph"/>
      </w:pPr>
      <w:r>
        <w:t xml:space="preserve">The first objective is to reduce the time lag between laboratory discoveries and clinical implementation. A</w:t>
      </w:r>
      <w:r>
        <w:t xml:space="preserve"> </w:t>
      </w:r>
      <w:r>
        <w:t xml:space="preserve">Medical Researcher</w:t>
      </w:r>
      <w:r>
        <w:t xml:space="preserve"> in this context must navigate the regulatory landscapes of both federal bodies like the FDA and local health departments in</w:t>
      </w:r>
      <w:r>
        <w:t xml:space="preserve"> </w:t>
      </w:r>
      <w:r>
        <w:rPr>
          <w:bCs/>
          <w:b/>
        </w:rPr>
        <w:t xml:space="preserve">United States New York City</w:t>
      </w:r>
      <w:r>
        <w:t xml:space="preserve">. This involves creating streamlined protocols for clinical trials that adhere to strict ethical standards while maintaining operational efficiency. The goal is to create a "fast-track" pathway for promising therapies, particularly those targeting diseases with high prevalence in the local population.</w:t>
      </w:r>
    </w:p>
    <w:bookmarkEnd w:id="23"/>
    <w:bookmarkStart w:id="24" w:name="X9fe909246180baedf324067c08119a751b41464"/>
    <w:p>
      <w:pPr>
        <w:pStyle w:val="Heading3"/>
      </w:pPr>
      <w:r>
        <w:t xml:space="preserve">3.2 Enhancing Health Equity through Data-Driven Insights</w:t>
      </w:r>
    </w:p>
    <w:p>
      <w:pPr>
        <w:pStyle w:val="FirstParagraph"/>
      </w:pPr>
      <w:r>
        <w:rPr>
          <w:bCs/>
          <w:b/>
        </w:rPr>
        <w:t xml:space="preserve">United States New York City</w:t>
      </w:r>
      <w:r>
        <w:t xml:space="preserve"> exhibits significant health disparities across its boroughs. This project mandates that a</w:t>
      </w:r>
      <w:r>
        <w:t xml:space="preserve"> </w:t>
      </w:r>
      <w:r>
        <w:t xml:space="preserve">Medical Researcher</w:t>
      </w:r>
      <w:r>
        <w:t xml:space="preserve"> utilize big data analytics to identify these gaps. By analyzing electronic health records, social determinants of health, and environmental factors, researchers can develop targeted interventions. This aspect of the</w:t>
      </w:r>
      <w:r>
        <w:t xml:space="preserve"> </w:t>
      </w:r>
      <w:r>
        <w:rPr>
          <w:bCs/>
          <w:b/>
        </w:rPr>
        <w:t xml:space="preserve">Project Report</w:t>
      </w:r>
      <w:r>
        <w:t xml:space="preserve"> highlights the ethical responsibility of research to not only advance science but also to serve as a tool for social justice within the city.</w:t>
      </w:r>
    </w:p>
    <w:bookmarkEnd w:id="24"/>
    <w:bookmarkStart w:id="25" w:name="X20aa98527e1c6ba70c3e84283c0ffa57659a601"/>
    <w:p>
      <w:pPr>
        <w:pStyle w:val="Heading3"/>
      </w:pPr>
      <w:r>
        <w:t xml:space="preserve">3.3 Interdisciplinary Collaboration and Education</w:t>
      </w:r>
    </w:p>
    <w:p>
      <w:pPr>
        <w:pStyle w:val="FirstParagraph"/>
      </w:pPr>
      <w:r>
        <w:t xml:space="preserve">Innovation rarely occurs in isolation. The project envisions a hub where</w:t>
      </w:r>
      <w:r>
        <w:t xml:space="preserve"> </w:t>
      </w:r>
      <w:r>
        <w:t xml:space="preserve">Medical Researcher</w:t>
      </w:r>
      <w:r>
        <w:t xml:space="preserve"> professionals collaborate with data scientists, urban planners, and social workers. This interdisciplinary approach ensures that medical solutions are holistic. Furthermore, educational components are integrated to train the next generation of researchers in the specific challenges faced by urban health systems in</w:t>
      </w:r>
      <w:r>
        <w:t xml:space="preserve"> </w:t>
      </w:r>
      <w:r>
        <w:rPr>
          <w:bCs/>
          <w:b/>
        </w:rPr>
        <w:t xml:space="preserve">United States New York City</w:t>
      </w:r>
      <w:r>
        <w:t xml:space="preserve">.</w:t>
      </w:r>
    </w:p>
    <w:bookmarkEnd w:id="25"/>
    <w:bookmarkEnd w:id="26"/>
    <w:bookmarkStart w:id="27" w:name="methodology-and-operational-framework"/>
    <w:p>
      <w:pPr>
        <w:pStyle w:val="Heading2"/>
      </w:pPr>
      <w:r>
        <w:t xml:space="preserve">4. Methodology and Operational Framework</w:t>
      </w:r>
    </w:p>
    <w:p>
      <w:pPr>
        <w:pStyle w:val="FirstParagraph"/>
      </w:pPr>
      <w:r>
        <w:t xml:space="preserve">To achieve these objectives, a mixed-methods approach will be employed. Quantitative data will be gathered from hospital networks across all five boroughs of</w:t>
      </w:r>
      <w:r>
        <w:t xml:space="preserve"> </w:t>
      </w:r>
      <w:r>
        <w:rPr>
          <w:bCs/>
          <w:b/>
        </w:rPr>
        <w:t xml:space="preserve">United States New York City</w:t>
      </w:r>
      <w:r>
        <w:t xml:space="preserve">, ensuring a comprehensive view of patient outcomes. Qualitative methods, including focus groups with patients and healthcare providers, will provide context to the statistical data. The role of the</w:t>
      </w:r>
      <w:r>
        <w:t xml:space="preserve"> </w:t>
      </w:r>
      <w:r>
        <w:t xml:space="preserve">Medical Researcher</w:t>
      </w:r>
      <w:r>
        <w:t xml:space="preserve"> will be pivotal in synthesizing this information.</w:t>
      </w:r>
    </w:p>
    <w:p>
      <w:pPr>
        <w:pStyle w:val="BodyText"/>
      </w:pPr>
      <w:r>
        <w:t xml:space="preserve">Technological infrastructure is another critical component. The project involves the deployment of secure cloud-based platforms for data sharing, compliant with HIPAA regulations. These tools will facilitate real-time collaboration among researchers stationed in various institutions throughout</w:t>
      </w:r>
      <w:r>
        <w:t xml:space="preserve"> </w:t>
      </w:r>
      <w:r>
        <w:rPr>
          <w:bCs/>
          <w:b/>
        </w:rPr>
        <w:t xml:space="preserve">United States New York City</w:t>
      </w:r>
      <w:r>
        <w:t xml:space="preserve">. Additionally, wearable technology integration will allow for continuous monitoring of study participants, providing a dynamic view of health metrics that traditional clinic visits cannot capture.</w:t>
      </w:r>
    </w:p>
    <w:bookmarkEnd w:id="27"/>
    <w:bookmarkStart w:id="28" w:name="expected-outcomes-and-impact-analysis"/>
    <w:p>
      <w:pPr>
        <w:pStyle w:val="Heading2"/>
      </w:pPr>
      <w:r>
        <w:t xml:space="preserve">5. Expected Outcomes and Impact Analysis</w:t>
      </w:r>
    </w:p>
    <w:p>
      <w:pPr>
        <w:pStyle w:val="FirstParagraph"/>
      </w:pPr>
      <w:r>
        <w:t xml:space="preserve">The successful execution of this project is expected to yield significant benefits. Firstly, it will establish a replicable model for urban medical research that can be exported to other major metropolitan areas globally. Secondly, the direct involvement of a dedicated</w:t>
      </w:r>
      <w:r>
        <w:t xml:space="preserve"> </w:t>
      </w:r>
      <w:r>
        <w:t xml:space="preserve">Medical Researcher</w:t>
      </w:r>
      <w:r>
        <w:t xml:space="preserve"> will lead to published findings that influence local policy in</w:t>
      </w:r>
      <w:r>
        <w:t xml:space="preserve"> </w:t>
      </w:r>
      <w:r>
        <w:rPr>
          <w:bCs/>
          <w:b/>
        </w:rPr>
        <w:t xml:space="preserve">United States New York City</w:t>
      </w:r>
      <w:r>
        <w:t xml:space="preserve">. For instance, insights gained from respiratory studies could inform air quality regulations or public health advisories.</w:t>
      </w:r>
    </w:p>
    <w:p>
      <w:pPr>
        <w:pStyle w:val="BodyText"/>
      </w:pPr>
      <w:r>
        <w:t xml:space="preserve">Moreover, the project anticipates a measurable improvement in community trust. By engaging residents directly and transparently communicating research goals, the stigma often associated with clinical trials can be reduced. This trust is essential for recruiting diverse participant pools, which in turn strengthens the validity of scientific conclusions. The</w:t>
      </w:r>
      <w:r>
        <w:t xml:space="preserve"> </w:t>
      </w:r>
      <w:r>
        <w:rPr>
          <w:bCs/>
          <w:b/>
        </w:rPr>
        <w:t xml:space="preserve">Project Report</w:t>
      </w:r>
      <w:r>
        <w:t xml:space="preserve"> suggests that within three years, there will be a twenty percent increase in community participation in health studies within the pilot districts.</w:t>
      </w:r>
    </w:p>
    <w:bookmarkEnd w:id="28"/>
    <w:bookmarkStart w:id="29" w:name="challenges-and-mitigation-strategies"/>
    <w:p>
      <w:pPr>
        <w:pStyle w:val="Heading2"/>
      </w:pPr>
      <w:r>
        <w:t xml:space="preserve">6. Challenges and Mitigation Strategies</w:t>
      </w:r>
    </w:p>
    <w:p>
      <w:pPr>
        <w:pStyle w:val="FirstParagraph"/>
      </w:pPr>
      <w:r>
        <w:t xml:space="preserve">Navigating the research landscape in</w:t>
      </w:r>
      <w:r>
        <w:t xml:space="preserve"> </w:t>
      </w:r>
      <w:r>
        <w:rPr>
          <w:bCs/>
          <w:b/>
        </w:rPr>
        <w:t xml:space="preserve">United States New York City</w:t>
      </w:r>
      <w:r>
        <w:t xml:space="preserve"> is not without obstacles. Bureaucratic hurdles, funding constraints, and data privacy concerns are significant risks. To mitigate these, the project proposes a dedicated administrative support team to handle compliance issues, allowing the</w:t>
      </w:r>
      <w:r>
        <w:t xml:space="preserve"> </w:t>
      </w:r>
      <w:r>
        <w:t xml:space="preserve">Medical Researcher</w:t>
      </w:r>
      <w:r>
        <w:t xml:space="preserve"> to focus on scientific inquiry. Funding will be diversified through a combination of government grants, private philanthropy, and industry partnerships. Regarding data privacy, state-of-the-art encryption methods and strict access controls will be implemented to protect patient information.</w:t>
      </w:r>
    </w:p>
    <w:bookmarkEnd w:id="29"/>
    <w:bookmarkStart w:id="30" w:name="conclusion"/>
    <w:p>
      <w:pPr>
        <w:pStyle w:val="Heading2"/>
      </w:pPr>
      <w:r>
        <w:t xml:space="preserve">7. Conclusion</w:t>
      </w:r>
    </w:p>
    <w:p>
      <w:pPr>
        <w:pStyle w:val="FirstParagraph"/>
      </w:pPr>
      <w:r>
        <w:t xml:space="preserve">In conclusion, this</w:t>
      </w:r>
      <w:r>
        <w:t xml:space="preserve"> </w:t>
      </w:r>
      <w:r>
        <w:rPr>
          <w:bCs/>
          <w:b/>
        </w:rPr>
        <w:t xml:space="preserve">Project Report</w:t>
      </w:r>
      <w:r>
        <w:t xml:space="preserve"> affirms the critical need for structured, ethically sound, and community-engaged medical research in</w:t>
      </w:r>
      <w:r>
        <w:t xml:space="preserve"> </w:t>
      </w:r>
      <w:r>
        <w:rPr>
          <w:bCs/>
          <w:b/>
        </w:rPr>
        <w:t xml:space="preserve">United States New York City</w:t>
      </w:r>
      <w:r>
        <w:t xml:space="preserve">. The role of the</w:t>
      </w:r>
      <w:r>
        <w:t xml:space="preserve"> </w:t>
      </w:r>
      <w:r>
        <w:t xml:space="preserve">Medical Researcher</w:t>
      </w:r>
      <w:r>
        <w:t xml:space="preserve"> is central to this effort, serving as the catalyst for change. By leveraging the city’s vast resources while addressing its specific health challenges, we can create a healthier future for millions of residents. This initiative represents not just a scientific endeavor, but a commitment to improving human life in one of the world's most vital urban centers.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Initiatives in United States New York City</dc:title>
  <dc:creator/>
  <dc:language>en</dc:language>
  <cp:keywords/>
  <dcterms:created xsi:type="dcterms:W3CDTF">2026-07-30T03:22:00Z</dcterms:created>
  <dcterms:modified xsi:type="dcterms:W3CDTF">2026-07-30T03:22:00Z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