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Toronto,</w:t>
      </w:r>
      <w:r>
        <w:t xml:space="preserve"> </w:t>
      </w:r>
      <w:r>
        <w:t xml:space="preserve">Canada</w:t>
      </w:r>
    </w:p>
    <w:bookmarkStart w:id="20" w:name="X726e7d9248a1a267bf3f9f0dcde1375587929f9"/>
    <w:p>
      <w:pPr>
        <w:pStyle w:val="Heading1"/>
      </w:pPr>
      <w:r>
        <w:t xml:space="preserve">Meteorological Operations in Toronto, Canada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City Planning Committee and Emergency Management Services of Toronto</w:t>
      </w:r>
    </w:p>
    <w:p>
      <w:pPr>
        <w:pStyle w:val="BodyText"/>
      </w:pPr>
      <w:hyperlink w:anchor="Xa39a3ee5e6b4b0d3255bfef95601890afd80709"/>
      <w:r>
        <w:br/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Meteorological Operations in Toronto, Canada</dc:title>
  <dc:creator/>
  <dc:language>en</dc:language>
  <cp:keywords/>
  <dcterms:created xsi:type="dcterms:W3CDTF">2026-07-29T08:32:54Z</dcterms:created>
  <dcterms:modified xsi:type="dcterms:W3CDTF">2026-07-29T08:32:54Z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