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Toronto,</w:t>
      </w:r>
      <w:r>
        <w:t xml:space="preserve"> </w:t>
      </w:r>
      <w:r>
        <w:t xml:space="preserve">Canada</w:t>
      </w:r>
    </w:p>
    <w:bookmarkStart w:id="20" w:name="X726e7d9248a1a267bf3f9f0dcde1375587929f9"/>
    <w:p>
      <w:pPr>
        <w:pStyle w:val="Heading1"/>
      </w:pPr>
      <w:r>
        <w:t xml:space="preserve">Meteorological Operations in Toronto, Canada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City Planning Committee and Emergency Management Services of Toronto</w:t>
      </w:r>
    </w:p>
    <w:p>
      <w:pPr>
        <w:pStyle w:val="BodyText"/>
      </w:pPr>
      <w:hyperlink w:anchor="Xa39a3ee5e6b4b0d3255bfef95601890afd80709"/>
      <w:r>
        <w:br/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Meteorological Operations in Toronto, Canada</dc:title>
  <dc:creator/>
  <dc:language>en</dc:language>
  <cp:keywords/>
  <dcterms:created xsi:type="dcterms:W3CDTF">2026-09-25T19:50:55Z</dcterms:created>
  <dcterms:modified xsi:type="dcterms:W3CDTF">2026-09-25T19:50:55Z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