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5" w:name="Xd83f2e6694899b11e761dc4e8ca545abee5ac51"/>
    <w:p>
      <w:pPr>
        <w:pStyle w:val="Heading1"/>
      </w:pPr>
      <w:r>
        <w:t xml:space="preserve">Project Report: Enhancing Midwife-Led Care Models in Netherlands Amsterdam</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Health Service (GGD) Amsterdam &amp; Regional Healthcare Providers</w:t>
      </w:r>
      <w:r>
        <w:br/>
      </w:r>
    </w:p>
    <w:p>
      <w:pPr>
        <w:pStyle w:val="BodyText"/>
      </w:pPr>
      <w:r>
        <w:t xml:space="preserve">From:</w:t>
      </w:r>
      <w:r>
        <w:t xml:space="preserve"> </w:t>
      </w:r>
      <w:r>
        <w:rPr>
          <w:iCs/>
          <w:i/>
        </w:rPr>
        <w:t xml:space="preserve">Project Management Office</w:t>
      </w:r>
      <w:r>
        <w:br/>
      </w:r>
      <w:r>
        <w:rPr>
          <w:bCs/>
          <w:b/>
        </w:rPr>
        <w:t xml:space="preserve">Subject:</w:t>
      </w:r>
      <w:r>
        <w:t xml:space="preserve"> </w:t>
      </w:r>
      <w:r>
        <w:t xml:space="preserve">Comprehensive Analysis and Strategic Implementation of Midwife Services in a High-Density Urban Environment</w:t>
      </w:r>
    </w:p>
    <w:bookmarkStart w:id="20" w:name="executive-summary"/>
    <w:p>
      <w:pPr>
        <w:pStyle w:val="Heading2"/>
      </w:pPr>
      <w:r>
        <w:t xml:space="preserve">1. Executive Summary</w:t>
      </w:r>
    </w:p>
    <w:p>
      <w:pPr>
        <w:pStyle w:val="FirstParagraph"/>
      </w:pPr>
      <w:r>
        <w:t xml:space="preserve">This Project Report outlines the critical role, operational challenges, and future strategic directions for midwife-led care within the unique urban landscape of Netherlands Amsterdam. As a global leader in perinatal healthcare, the Netherlands has long prided itself on its robust system where</w:t>
      </w:r>
      <w:r>
        <w:t xml:space="preserve"> </w:t>
      </w:r>
      <w:r>
        <w:rPr>
          <w:bCs/>
          <w:b/>
        </w:rPr>
        <w:t xml:space="preserve">Midwife</w:t>
      </w:r>
      <w:r>
        <w:t xml:space="preserve"> </w:t>
      </w:r>
      <w:r>
        <w:t xml:space="preserve">practitioners are gatekeepers to maternity services. However, as Amsterdam evolves into a densely populated metropolis with diverse demographic shifts and increasing housing pressures, the traditional models of care require rigorous evaluation. This report aims to assess current service delivery mechanisms for the</w:t>
      </w:r>
      <w:r>
        <w:t xml:space="preserve"> </w:t>
      </w:r>
      <w:r>
        <w:rPr>
          <w:bCs/>
          <w:b/>
        </w:rPr>
        <w:t xml:space="preserve">Netherlands Amsterdam</w:t>
      </w:r>
      <w:r>
        <w:t xml:space="preserve"> </w:t>
      </w:r>
      <w:r>
        <w:t xml:space="preserve">region and propose scalable solutions that uphold high safety standards while addressing systemic bottlenecks.</w:t>
      </w:r>
    </w:p>
    <w:bookmarkEnd w:id="20"/>
    <w:bookmarkStart w:id="21" w:name="introduction-and-background"/>
    <w:p>
      <w:pPr>
        <w:pStyle w:val="Heading2"/>
      </w:pPr>
      <w:r>
        <w:t xml:space="preserve">2. Introduction and Background</w:t>
      </w:r>
    </w:p>
    <w:p>
      <w:pPr>
        <w:pStyle w:val="FirstParagraph"/>
      </w:pPr>
      <w:r>
        <w:t xml:space="preserve">In the Netherlands, the maternity care system is distinctly different from many other Western countries. The majority of pregnant women in low-risk pregnancies are attended by independent practice midwives (</w:t>
      </w:r>
      <w:r>
        <w:rPr>
          <w:iCs/>
          <w:i/>
        </w:rPr>
        <w:t xml:space="preserve">Zelfstandig Beoefenaren Verloskunde</w:t>
      </w:r>
      <w:r>
        <w:t xml:space="preserve">, or ZBVen). This model emphasizes physiological birth and continuity of care. However, Amsterdam presents a specific set of variables that challenge this standard model. The city’s high population density, diverse socioeconomic fabric, and complex urban infrastructure create a unique context for healthcare delivery.</w:t>
      </w:r>
    </w:p>
    <w:p>
      <w:pPr>
        <w:pStyle w:val="BodyText"/>
      </w:pPr>
      <w:r>
        <w:t xml:space="preserve">The primary objective of this project is to analyze how midwife services can be optimized in</w:t>
      </w:r>
      <w:r>
        <w:t xml:space="preserve"> </w:t>
      </w:r>
      <w:r>
        <w:rPr>
          <w:bCs/>
          <w:b/>
        </w:rPr>
        <w:t xml:space="preserve">Netherlands Amsterdam</w:t>
      </w:r>
      <w:r>
        <w:t xml:space="preserve"> </w:t>
      </w:r>
      <w:r>
        <w:t xml:space="preserve">to ensure equitable access, timely intervention when necessary, and sustainable workflow for healthcare professionals. Understanding the local dynamics of Amsterdam is crucial, as traffic congestion, limited parking for home visits, and housing shortages directly impact the efficiency of a</w:t>
      </w:r>
      <w:r>
        <w:t xml:space="preserve"> </w:t>
      </w:r>
      <w:r>
        <w:rPr>
          <w:bCs/>
          <w:b/>
        </w:rPr>
        <w:t xml:space="preserve">Midwife</w:t>
      </w:r>
      <w:r>
        <w:t xml:space="preserve"> </w:t>
      </w:r>
      <w:r>
        <w:t xml:space="preserve">visiting families at home.</w:t>
      </w:r>
    </w:p>
    <w:bookmarkEnd w:id="21"/>
    <w:bookmarkStart w:id="25" w:name="Xf48a6de267845d09e735268333db64cc817b1b8"/>
    <w:p>
      <w:pPr>
        <w:pStyle w:val="Heading2"/>
      </w:pPr>
      <w:r>
        <w:t xml:space="preserve">3. Current Landscape of Midwife Services in Amsterdam</w:t>
      </w:r>
    </w:p>
    <w:bookmarkStart w:id="22" w:name="the-independent-practice-model"/>
    <w:p>
      <w:pPr>
        <w:pStyle w:val="Heading3"/>
      </w:pPr>
      <w:r>
        <w:t xml:space="preserve">3.1 The Independent Practice Model</w:t>
      </w:r>
    </w:p>
    <w:p>
      <w:pPr>
        <w:pStyle w:val="FirstParagraph"/>
      </w:pPr>
      <w:r>
        <w:t xml:space="preserve">In most districts of Amsterdam, midwives operate as independent entrepreneurs rather than hospital employees. This structure allows for flexibility but also places the financial and administrative burden on the practitioner. For a</w:t>
      </w:r>
      <w:r>
        <w:t xml:space="preserve"> </w:t>
      </w:r>
      <w:r>
        <w:rPr>
          <w:bCs/>
          <w:b/>
        </w:rPr>
        <w:t xml:space="preserve">Netherlands Amsterdam</w:t>
      </w:r>
      <w:r>
        <w:t xml:space="preserve"> </w:t>
      </w:r>
      <w:r>
        <w:t xml:space="preserve">based service provider, this means that sustainability is heavily dependent on patient volume and reimbursement rates from health insurers.</w:t>
      </w:r>
    </w:p>
    <w:bookmarkEnd w:id="22"/>
    <w:bookmarkStart w:id="23" w:name="digitalization-and-communication"/>
    <w:p>
      <w:pPr>
        <w:pStyle w:val="Heading3"/>
      </w:pPr>
      <w:r>
        <w:t xml:space="preserve">3.2 Digitalization and Communication</w:t>
      </w:r>
    </w:p>
    <w:p>
      <w:pPr>
        <w:pStyle w:val="FirstParagraph"/>
      </w:pPr>
      <w:r>
        <w:t xml:space="preserve">America’s tech-savvy population has driven rapid adoption of digital tools in healthcare. In Amsterdam, midwives increasingly rely on secure messaging platforms for routine check-ins, rescheduling, and preliminary consultations. While this improves efficiency, it also raises questions about data privacy and the "digital divide" affecting elderly or non-Dutch speaking residents.</w:t>
      </w:r>
    </w:p>
    <w:bookmarkEnd w:id="23"/>
    <w:bookmarkStart w:id="24" w:name="multicultural-competence"/>
    <w:p>
      <w:pPr>
        <w:pStyle w:val="Heading3"/>
      </w:pPr>
      <w:r>
        <w:t xml:space="preserve">3.3 Multicultural Competence</w:t>
      </w:r>
    </w:p>
    <w:p>
      <w:pPr>
        <w:pStyle w:val="FirstParagraph"/>
      </w:pPr>
      <w:r>
        <w:t xml:space="preserve">Netherlands Amsterdam is characterized by a rich multicultural tapestry. A significant portion of the population consists of migrants from various backgrounds, each with distinct cultural beliefs regarding pregnancy and childbirth. Effective midwifery care in this region requires not only linguistic proficiency but also deep cultural competence to build trust and ensure compliance with medical advice.</w:t>
      </w:r>
    </w:p>
    <w:bookmarkEnd w:id="24"/>
    <w:bookmarkEnd w:id="25"/>
    <w:bookmarkStart w:id="26" w:name="key-challenges-identified"/>
    <w:p>
      <w:pPr>
        <w:pStyle w:val="Heading2"/>
      </w:pPr>
      <w:r>
        <w:t xml:space="preserve">4. Key Challenges Identified</w:t>
      </w:r>
    </w:p>
    <w:p>
      <w:pPr>
        <w:numPr>
          <w:ilvl w:val="0"/>
          <w:numId w:val="1001"/>
        </w:numPr>
        <w:pStyle w:val="Compact"/>
      </w:pPr>
      <w:r>
        <w:rPr>
          <w:bCs/>
          <w:b/>
        </w:rPr>
        <w:t xml:space="preserve">Housing Crises impacting Home Visits:</w:t>
      </w:r>
    </w:p>
    <w:p>
      <w:pPr>
        <w:numPr>
          <w:ilvl w:val="0"/>
          <w:numId w:val="1001"/>
        </w:numPr>
        <w:pStyle w:val="Compact"/>
      </w:pPr>
      <w:r>
        <w:rPr>
          <w:bCs/>
          <w:b/>
        </w:rPr>
        <w:t xml:space="preserve">Labor Shortages:</w:t>
      </w:r>
    </w:p>
    <w:p>
      <w:pPr>
        <w:numPr>
          <w:ilvl w:val="0"/>
          <w:numId w:val="1001"/>
        </w:numPr>
        <w:pStyle w:val="Compact"/>
      </w:pPr>
      <w:r>
        <w:rPr>
          <w:bCs/>
          <w:b/>
        </w:rPr>
        <w:t xml:space="preserve">Rising Intervention Rates:</w:t>
      </w:r>
    </w:p>
    <w:p>
      <w:pPr>
        <w:numPr>
          <w:ilvl w:val="0"/>
          <w:numId w:val="1001"/>
        </w:numPr>
        <w:pStyle w:val="Compact"/>
      </w:pPr>
      <w:r>
        <w:rPr>
          <w:bCs/>
          <w:b/>
        </w:rPr>
        <w:t xml:space="preserve">Rural-Urban Paradox:</w:t>
      </w:r>
    </w:p>
    <w:bookmarkEnd w:id="26"/>
    <w:bookmarkStart w:id="31" w:name="strategic-recommendations"/>
    <w:p>
      <w:pPr>
        <w:pStyle w:val="Heading2"/>
      </w:pPr>
      <w:r>
        <w:t xml:space="preserve">5. Strategic Recommendations</w:t>
      </w:r>
    </w:p>
    <w:bookmarkStart w:id="27" w:name="establishment-of-community-midwife-hubs"/>
    <w:p>
      <w:pPr>
        <w:pStyle w:val="Heading3"/>
      </w:pPr>
      <w:r>
        <w:t xml:space="preserve">5.1 Establishment of Community Midwife Hubs</w:t>
      </w:r>
    </w:p>
    <w:p>
      <w:pPr>
        <w:pStyle w:val="FirstParagraph"/>
      </w:pPr>
      <w:r>
        <w:t xml:space="preserve">To address housing and traffic constraints, we recommend establishing decentralized "Midwife Hubs" in various Amsterdam districts. These hubs would serve as consultation centers for routine prenatal visits, allowing midwives to spend more time on clinical assessment rather than commuting. For families unable to host home visits safely, these hubs provide a sterile, private alternative.</w:t>
      </w:r>
    </w:p>
    <w:bookmarkEnd w:id="27"/>
    <w:bookmarkStart w:id="28" w:name="enhanced-training-in-cultural-safety"/>
    <w:p>
      <w:pPr>
        <w:pStyle w:val="Heading3"/>
      </w:pPr>
      <w:r>
        <w:t xml:space="preserve">5.2 Enhanced Training in Cultural Safety</w:t>
      </w:r>
    </w:p>
    <w:p>
      <w:pPr>
        <w:pStyle w:val="FirstParagraph"/>
      </w:pPr>
      <w:r>
        <w:t xml:space="preserve">Midwifery education programs in Amsterdam should integrate mandatory modules on cultural safety and implicit bias. By equipping every</w:t>
      </w:r>
      <w:r>
        <w:t xml:space="preserve"> </w:t>
      </w:r>
      <w:r>
        <w:rPr>
          <w:bCs/>
          <w:b/>
        </w:rPr>
        <w:t xml:space="preserve">Netherlands Amsterdam</w:t>
      </w:r>
      <w:r>
        <w:t xml:space="preserve"> </w:t>
      </w:r>
      <w:r>
        <w:t xml:space="preserve">midwife with the skills to navigate diverse cultural landscapes, we can improve patient satisfaction and health outcomes for minority groups.</w:t>
      </w:r>
    </w:p>
    <w:bookmarkEnd w:id="28"/>
    <w:bookmarkStart w:id="29" w:name="telehealth-integration"/>
    <w:p>
      <w:pPr>
        <w:pStyle w:val="Heading3"/>
      </w:pPr>
      <w:r>
        <w:t xml:space="preserve">5.3 Telehealth Integration</w:t>
      </w:r>
    </w:p>
    <w:p>
      <w:pPr>
        <w:pStyle w:val="FirstParagraph"/>
      </w:pPr>
      <w:r>
        <w:t xml:space="preserve">We propose a hybrid model where initial screenings and post-partum follow-ups are conducted via secure video conferencing. This reduces the carbon footprint associated with travel and increases accessibility for busy parents or those with mobility issues. However, in-person contact must remain mandatory for physical examinations.</w:t>
      </w:r>
    </w:p>
    <w:bookmarkEnd w:id="29"/>
    <w:bookmarkStart w:id="30" w:name="support-networks-for-midwives"/>
    <w:p>
      <w:pPr>
        <w:pStyle w:val="Heading3"/>
      </w:pPr>
      <w:r>
        <w:t xml:space="preserve">5.4 Support Networks for Midwives</w:t>
      </w:r>
    </w:p>
    <w:p>
      <w:pPr>
        <w:pStyle w:val="FirstParagraph"/>
      </w:pPr>
      <w:r>
        <w:t xml:space="preserve">To combat burnout, inter-hub support networks should be created. These peer-support groups would allow midwives to debrief after traumatic births or difficult cases. Additionally, administrative assistance should be outsourced to reduce the non-clinical workload on practitioners.</w:t>
      </w:r>
    </w:p>
    <w:bookmarkEnd w:id="30"/>
    <w:bookmarkEnd w:id="31"/>
    <w:bookmarkStart w:id="32" w:name="implementation-roadmap"/>
    <w:p>
      <w:pPr>
        <w:pStyle w:val="Heading2"/>
      </w:pPr>
      <w:r>
        <w:t xml:space="preserve">6. Implementation Roadmap</w:t>
      </w:r>
    </w:p>
    <w:p>
      <w:pPr>
        <w:pStyle w:val="FirstParagraph"/>
      </w:pPr>
      <w:r>
        <w:t xml:space="preserve">The implementation of these strategies will occur in three phases over a two-year period:</w:t>
      </w:r>
    </w:p>
    <w:p>
      <w:pPr>
        <w:numPr>
          <w:ilvl w:val="0"/>
          <w:numId w:val="1002"/>
        </w:numPr>
        <w:pStyle w:val="Compact"/>
      </w:pPr>
      <w:r>
        <w:rPr>
          <w:bCs/>
          <w:b/>
        </w:rPr>
        <w:t xml:space="preserve">Phase 1 (Months 1-6):</w:t>
      </w:r>
    </w:p>
    <w:p>
      <w:pPr>
        <w:numPr>
          <w:ilvl w:val="0"/>
          <w:numId w:val="1002"/>
        </w:numPr>
        <w:pStyle w:val="Compact"/>
      </w:pPr>
      <w:r>
        <w:rPr>
          <w:bCs/>
          <w:b/>
        </w:rPr>
        <w:t xml:space="preserve">Phase 2 (Months 7-18):</w:t>
      </w:r>
    </w:p>
    <w:p>
      <w:pPr>
        <w:numPr>
          <w:ilvl w:val="0"/>
          <w:numId w:val="1002"/>
        </w:numPr>
        <w:pStyle w:val="Compact"/>
      </w:pPr>
      <w:r>
        <w:rPr>
          <w:bCs/>
          <w:b/>
        </w:rPr>
        <w:t xml:space="preserve">Phase 3 (Months 19-24):</w:t>
      </w:r>
    </w:p>
    <w:bookmarkEnd w:id="32"/>
    <w:bookmarkStart w:id="33" w:name="conclusion"/>
    <w:p>
      <w:pPr>
        <w:pStyle w:val="Heading2"/>
      </w:pPr>
      <w:r>
        <w:t xml:space="preserve">7. Conclusion</w:t>
      </w:r>
    </w:p>
    <w:p>
      <w:pPr>
        <w:pStyle w:val="FirstParagraph"/>
      </w:pPr>
      <w:r>
        <w:t xml:space="preserve">The future of maternity care in</w:t>
      </w:r>
      <w:r>
        <w:t xml:space="preserve"> </w:t>
      </w:r>
      <w:r>
        <w:rPr>
          <w:bCs/>
          <w:b/>
        </w:rPr>
        <w:t xml:space="preserve">Netherlands Amsterdam</w:t>
      </w:r>
      <w:r>
        <w:t xml:space="preserve"> </w:t>
      </w:r>
      <w:r>
        <w:t xml:space="preserve">depends on our ability to adapt traditional midwifery principles to modern urban realities. By investing in infrastructure that supports the independent practice model, enhancing cultural competence, and leveraging technology responsibly, we can ensure that every family receives compassionate, safe, and effective care.</w:t>
      </w:r>
    </w:p>
    <w:p>
      <w:pPr>
        <w:pStyle w:val="BodyText"/>
      </w:pPr>
      <w:r>
        <w:t xml:space="preserve">A dedicated</w:t>
      </w:r>
      <w:r>
        <w:t xml:space="preserve"> </w:t>
      </w:r>
      <w:r>
        <w:rPr>
          <w:bCs/>
          <w:b/>
        </w:rPr>
        <w:t xml:space="preserve">Netherlands Amsterdam</w:t>
      </w:r>
      <w:r>
        <w:t xml:space="preserve"> </w:t>
      </w:r>
      <w:r>
        <w:t xml:space="preserve">health strategy must recognize the midwife not just as a medical provider, but as a central pillar of community well-being. The recommendations in this report serve as a blueprint for sustaining the Netherlands' reputation for excellence in midwifery-led care while meeting the unique demands of its capital city. Continued monitoring and feedback from both providers and patients will be essential to refine these strategies further.</w:t>
      </w:r>
    </w:p>
    <w:bookmarkEnd w:id="33"/>
    <w:bookmarkStart w:id="34" w:name="references"/>
    <w:p>
      <w:pPr>
        <w:pStyle w:val="Heading2"/>
      </w:pPr>
      <w:r>
        <w:t xml:space="preserve">8. References</w:t>
      </w:r>
    </w:p>
    <w:p>
      <w:pPr>
        <w:numPr>
          <w:ilvl w:val="0"/>
          <w:numId w:val="1003"/>
        </w:numPr>
        <w:pStyle w:val="Compact"/>
      </w:pPr>
      <w:r>
        <w:t xml:space="preserve">Royal Netherlands Organisation of Midwives (NVVZ). (2023). Annual Report on Maternity Care Trends.</w:t>
      </w:r>
    </w:p>
    <w:p>
      <w:pPr>
        <w:numPr>
          <w:ilvl w:val="0"/>
          <w:numId w:val="1003"/>
        </w:numPr>
        <w:pStyle w:val="Compact"/>
      </w:pPr>
      <w:r>
        <w:t xml:space="preserve">Municipal Health Service Amsterdam (GGD GHOR Amsterdam). (2024). Urban Health Demographics and Perinatal Outcomes.</w:t>
      </w:r>
    </w:p>
    <w:p>
      <w:pPr>
        <w:numPr>
          <w:ilvl w:val="0"/>
          <w:numId w:val="1003"/>
        </w:numPr>
        <w:pStyle w:val="Compact"/>
      </w:pPr>
      <w:r>
        <w:t xml:space="preserve">Dutch Institute for Healthcare Improvement. (2023). Best Practices in Home vs. Clinic-Based Midwifery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Netherlands Amsterdam</dc:title>
  <dc:creator/>
  <dc:language>en</dc:language>
  <cp:keywords/>
  <dcterms:created xsi:type="dcterms:W3CDTF">2026-07-29T11:22:01Z</dcterms:created>
  <dcterms:modified xsi:type="dcterms:W3CDTF">2026-07-29T11:22:01Z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