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Strengthening</w:t>
      </w:r>
      <w:r>
        <w:t xml:space="preserve"> </w:t>
      </w:r>
      <w:r>
        <w:t xml:space="preserve">Maternal</w:t>
      </w:r>
      <w:r>
        <w:t xml:space="preserve"> </w:t>
      </w:r>
      <w:r>
        <w:t xml:space="preserve">Healthcare</w:t>
      </w:r>
      <w:r>
        <w:t xml:space="preserve"> </w:t>
      </w:r>
      <w:r>
        <w:t xml:space="preserve">Services</w:t>
      </w:r>
      <w:r>
        <w:t xml:space="preserve"> </w:t>
      </w:r>
      <w:r>
        <w:t xml:space="preserve">Through</w:t>
      </w:r>
      <w:r>
        <w:t xml:space="preserve"> </w:t>
      </w:r>
      <w:r>
        <w:t xml:space="preserve">Midwifery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Strengthening Maternal Healthcare Services Through Midwifery in Vietnam Ho Chi Minh City</dc:title>
  <dc:creator/>
  <dc:language>en</dc:language>
  <cp:keywords/>
  <dcterms:created xsi:type="dcterms:W3CDTF">2026-09-27T23:42:24Z</dcterms:created>
  <dcterms:modified xsi:type="dcterms:W3CDTF">2026-09-27T23:42:24Z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