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Strengthening</w:t>
      </w:r>
      <w:r>
        <w:t xml:space="preserve"> </w:t>
      </w:r>
      <w:r>
        <w:t xml:space="preserve">Maternal</w:t>
      </w:r>
      <w:r>
        <w:t xml:space="preserve"> </w:t>
      </w:r>
      <w:r>
        <w:t xml:space="preserve">Healthcare</w:t>
      </w:r>
      <w:r>
        <w:t xml:space="preserve"> </w:t>
      </w:r>
      <w:r>
        <w:t xml:space="preserve">Services</w:t>
      </w:r>
      <w:r>
        <w:t xml:space="preserve"> </w:t>
      </w:r>
      <w:r>
        <w:t xml:space="preserve">Through</w:t>
      </w:r>
      <w:r>
        <w:t xml:space="preserve"> </w:t>
      </w:r>
      <w:r>
        <w:t xml:space="preserve">Midwifery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Strengthening Maternal Healthcare Services Through Midwifery in Vietnam Ho Chi Minh City</dc:title>
  <dc:creator/>
  <dc:language>en</dc:language>
  <cp:keywords/>
  <dcterms:created xsi:type="dcterms:W3CDTF">2026-07-29T18:09:21Z</dcterms:created>
  <dcterms:modified xsi:type="dcterms:W3CDTF">2026-07-29T18:09:21Z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