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Project</w:t>
      </w:r>
      <w:r>
        <w:t xml:space="preserve"> </w:t>
      </w:r>
      <w:r>
        <w:t xml:space="preserve">Report:</w:t>
      </w:r>
      <w:r>
        <w:t xml:space="preserve"> </w:t>
      </w:r>
      <w:r>
        <w:t xml:space="preserve">Kuwait</w:t>
      </w:r>
      <w:r>
        <w:t xml:space="preserve"> </w:t>
      </w:r>
      <w:r>
        <w:t xml:space="preserve">City</w:t>
      </w:r>
      <w:r>
        <w:t xml:space="preserve"> </w:t>
      </w:r>
      <w:r>
        <w:t xml:space="preserve">Operations</w:t>
      </w:r>
    </w:p>
    <w:p>
      <w:pPr>
        <w:pStyle w:val="FirstParagraph"/>
      </w:pPr>
      <w:r>
        <w:t xml:space="preserve">```html</w:t>
      </w:r>
    </w:p>
    <w:bookmarkStart w:id="20" w:name="military-officer-project-report"/>
    <w:p>
      <w:pPr>
        <w:pStyle w:val="Heading1"/>
      </w:pPr>
      <w:r>
        <w:t xml:space="preserve">Military Officer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Joint Chiefs of Staff, Ministry of Defense</w:t>
      </w:r>
      <w:r>
        <w:br/>
      </w:r>
      <w:r>
        <w:rPr>
          <w:bCs/>
          <w:b/>
        </w:rPr>
        <w:t xml:space="preserve">From:</w:t>
      </w:r>
      <w:r>
        <w:t xml:space="preserve"> </w:t>
      </w:r>
      <w:r>
        <w:t xml:space="preserve">Senior Strategy Division</w:t>
      </w:r>
      <w:r>
        <w:br/>
      </w:r>
      <w:r>
        <w:t xml:space="preserve">Operational Framework for Military Officer Deployment in Kuwait City</w:t>
      </w:r>
    </w:p>
    <w:bookmarkEnd w:id="20"/>
    <w:p>
      <w:pPr>
        <w:pStyle w:val="BodyText"/>
      </w:pPr>
      <w:r>
        <w:t xml:space="preserve">The decision to station a dedicated unit of Military Officers in Kuwait City is driven by several converging strategic factors. First, Kuwait City’s geographic proximity to volatile regions necessitates a heightened state of readiness and advanced command-and-control capabilities. The city serves as the logistical heart of multiple multinational defense initiatives, making it an essential node for intelligence sharing and joint exercises.</w:t>
      </w:r>
      <w:r>
        <w:t xml:space="preserve"> </w:t>
      </w:r>
      <w:r>
        <w:t xml:space="preserve">Secondly, the role of Military Officers in this context extends beyond traditional combat operations. They are tasked with diplomatic engagement, capacity building for local security forces, and crisis management coordination. In Kuwait City, where international diplomacy intersects with military strategy, these officers act as critical liaisons between sovereign nations and coalition partners. Their presence ensures that defense protocols align with the political sensitivities and legal frameworks of the State of Kuwait.</w:t>
      </w:r>
      <w:r>
        <w:t xml:space="preserve"> </w:t>
      </w:r>
      <w:r>
        <w:t xml:space="preserve">Furthermore, recent global shifts in security threats have underscored the need for agile decision-making structures located close to emerging crisis zones. By situating senior Military Officers in Kuwait City, response times to regional emergencies are significantly reduced, allowing for proactive rather than reactive measures. This strategic positioning reinforces Kuwait’s role as a stabilizing force in the Middle East and enhances its contribution to collective security arrangements.</w:t>
      </w:r>
      <w:r>
        <w:t xml:space="preserve"> </w:t>
      </w:r>
      <w:r>
        <w:t xml:space="preserve">The deployment of Military Officers to Kuwait City is governed by three primary operational objectives:</w:t>
      </w:r>
      <w:r>
        <w:t xml:space="preserve"> </w:t>
      </w:r>
      <w:r>
        <w:rPr>
          <w:bCs/>
          <w:b/>
        </w:rPr>
        <w:t xml:space="preserve">31. Interoperability Enhancement:</w:t>
      </w:r>
      <w:r>
        <w:t xml:space="preserve">A core mission involves facilitating seamless communication and operational compatibility between Kuwaiti armed forces and international coalition partners, particularly those from NATO-aligned nations. This requires Military Officers to lead joint training programs, standardize communication protocols, and integrate disparate logistical systems within Kuwait City’s military infrastructure.</w:t>
      </w:r>
      <w:r>
        <w:t xml:space="preserve"> </w:t>
      </w:r>
      <w:r>
        <w:rPr>
          <w:bCs/>
          <w:b/>
        </w:rPr>
        <w:t xml:space="preserve">32. Strategic Intelligence Analysis:</w:t>
      </w:r>
      <w:r>
        <w:t xml:space="preserve">In an era of hybrid warfare, intelligence is paramount. The assigned officers will oversee the analysis of regional threat assessments, cyber-security vulnerabilities, and geopolitical developments originating from or affecting the Persian Gulf region. This intelligence hub in Kuwait City will provide real-time situational awareness to higher command levels.</w:t>
      </w:r>
      <w:r>
        <w:t xml:space="preserve"> </w:t>
      </w:r>
      <w:r>
        <w:rPr>
          <w:bCs/>
          <w:b/>
        </w:rPr>
        <w:t xml:space="preserve">33. Crisis Response Coordination:</w:t>
      </w:r>
      <w:r>
        <w:t xml:space="preserve">The officers will form a rapid-response coordination cell capable of managing humanitarian assistance missions, disaster relief operations, and emergency evacuations within Kuwait City and surrounding areas. Their expertise in civil-military cooperation is vital for maintaining public trust and operational efficiency during crises.</w:t>
      </w:r>
    </w:p>
    <w:p>
      <w:pPr>
        <w:pStyle w:val="BodyText"/>
      </w:pPr>
      <w:r>
        <w:t xml:space="preserve">The implementation of this project will proceed through three distinct phases over a twelve-month period:</w:t>
      </w:r>
      <w:r>
        <w:t xml:space="preserve"> </w:t>
      </w:r>
      <w:r>
        <w:rPr>
          <w:bCs/>
          <w:b/>
        </w:rPr>
        <w:t xml:space="preserve">Phase 1: Assessment and Preparation (Months 1-3):</w:t>
      </w:r>
      <w:r>
        <w:t xml:space="preserve">In this initial stage, a joint committee comprising Kuwaiti defense officials and international advisors will conduct a comprehensive audit of existing facilities in Kuwait City. This includes evaluating barracks, command centers, and communication infrastructure. Simultaneously, the selection process for the Military Officers will be initiated, prioritizing candidates with specific expertise in counter-terrorism, intelligence analysis, and multinational liaison duties.</w:t>
      </w:r>
      <w:r>
        <w:t xml:space="preserve"> </w:t>
      </w:r>
      <w:r>
        <w:rPr>
          <w:bCs/>
          <w:b/>
        </w:rPr>
        <w:t xml:space="preserve">Phase 2: Deployment and Integration (Months 4-8):</w:t>
      </w:r>
      <w:r>
        <w:t xml:space="preserve">Upon selection officers will begin their rotation to Kuwait City. This phase focuses on physical deployment, including housing arrangements secured through established military agreements in Kuwait City. Concurrently, integration workshops will commence to align operational procedures with local protocols. Language training and cultural immersion programs will be mandatory to ensure effective engagement with local stakeholders and the broader community in Kuwait City.</w:t>
      </w:r>
    </w:p>
    <w:p>
      <w:pPr>
        <w:pStyle w:val="BodyText"/>
      </w:pPr>
      <w:r>
        <w:t xml:space="preserve">Phase 3: Full Operational Capability (Months 9-12):The final phase involves transitioning the unit to full operational status. Joint exercises involving Kuwaiti forces, allied nations, and civilian emergency services will be conducted in and around Kuwait City to test response mechanisms. Performance metrics will be established to evaluate the effectiveness of the Military Officers in achieving their strategic objectives.</w:t>
      </w:r>
    </w:p>
    <w:p>
      <w:pPr>
        <w:pStyle w:val="BodyText"/>
      </w:pPr>
      <w:r>
        <w:t xml:space="preserve">Successful execution of this Project Report requires significant resource allocation. Financially, funds are required for infrastructure upgrades at command posts in Kuwait City, procurement of advanced communication equipment, and continuous professional development for personnel. Logistically, secure transportation networks within Kuwait City must be established to facilitate rapid movement of officers during emergencies.</w:t>
      </w:r>
      <w:r>
        <w:t xml:space="preserve"> </w:t>
      </w:r>
      <w:r>
        <w:t xml:space="preserve">Human resources are equally critical. Beyond the core group of Military Officers, support staff including analysts, translators, and administrative personnel are needed to sustain operations in Kuwait City. Investment in cybersecurity infrastructure is also essential to protect sensitive data handled by these officers from digital threats.</w:t>
      </w:r>
    </w:p>
    <w:p>
      <w:pPr>
        <w:pStyle w:val="BodyText"/>
      </w:pPr>
      <w:r>
        <w:t xml:space="preserve">Operating a military command structure within a densely populated urban center like Kuwait City presents inherent risks. Security vulnerabilities, such as potential terrorist threats or civil unrest, are primary concerns. To mitigate these risks, strict security protocols will be enforced for all facilities in Kuwait City housing Military Officers. This includes physical perimeter security, access control systems, and close collaboration with local law enforcement agencies.</w:t>
      </w:r>
    </w:p>
    <w:p>
      <w:pPr>
        <w:pStyle w:val="BodyText"/>
      </w:pPr>
      <w:r>
        <w:t xml:space="preserve">This Project Report demonstrates that the strategic deployment of Military Officers in Kuwait City is a vital component of regional security architecture. By enhancing interoperability, improving intelligence capabilities, and ensuring rapid crisis response, these officers contribute significantly to the stability and safety of Kuwait and its neighbors. The phased implementation plan outlined herein provides a clear roadmap for achieving full operational capability while managing associated risks.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Project Report: Kuwait City Operations</dc:title>
  <dc:creator/>
  <dc:language>en</dc:language>
  <cp:keywords/>
  <dcterms:created xsi:type="dcterms:W3CDTF">2026-07-29T19:52:49Z</dcterms:created>
  <dcterms:modified xsi:type="dcterms:W3CDTF">2026-07-29T19:52:49Z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