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Belgium</w:t>
      </w:r>
      <w:r>
        <w:t xml:space="preserve"> </w:t>
      </w:r>
      <w:r>
        <w:t xml:space="preserve">Brussels</w:t>
      </w:r>
    </w:p>
    <w:bookmarkStart w:id="35" w:name="Xe47eaea25b55aa174ae15e0a3c9cb313b7b89dd"/>
    <w:p>
      <w:pPr>
        <w:pStyle w:val="Heading1"/>
      </w:pPr>
      <w:r>
        <w:t xml:space="preserve">Project Report: The Strategic Positioning of the Modern Musician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the Cultural Sector</w:t>
      </w:r>
      <w:r>
        <w:br/>
      </w:r>
      <w:r>
        <w:rPr>
          <w:bCs/>
          <w:b/>
        </w:rPr>
        <w:t xml:space="preserve">From:</w:t>
      </w:r>
      <w:r>
        <w:t xml:space="preserve"> </w:t>
      </w:r>
      <w:r>
        <w:t xml:space="preserve">Project Management Office</w:t>
      </w:r>
      <w:r>
        <w:br/>
      </w:r>
    </w:p>
    <w:p>
      <w:pPr>
        <w:pStyle w:val="BodyText"/>
      </w:pPr>
      <w:r>
        <w:t xml:space="preserve">Subject:A Comprehensive Analysis of Opportunities and Challenges for the Musician within the Brussels Metropolitan Context</w:t>
      </w:r>
    </w:p>
    <w:bookmarkStart w:id="20" w:name="executive-summary"/>
    <w:p>
      <w:pPr>
        <w:pStyle w:val="Heading2"/>
      </w:pPr>
      <w:r>
        <w:t xml:space="preserve">1. Executive Summary</w:t>
      </w:r>
    </w:p>
    <w:p>
      <w:pPr>
        <w:pStyle w:val="FirstParagraph"/>
      </w:pPr>
      <w:r>
        <w:t xml:space="preserve">This report provides an in-depth analysis of the current landscape for a professional</w:t>
      </w:r>
      <w:r>
        <w:t xml:space="preserve"> </w:t>
      </w:r>
      <w:r>
        <w:rPr>
          <w:bCs/>
          <w:b/>
        </w:rPr>
        <w:t xml:space="preserve">Musician</w:t>
      </w:r>
      <w:r>
        <w:t xml:space="preserve"> </w:t>
      </w:r>
      <w:r>
        <w:t xml:space="preserve">operating within the cultural ecosystem of</w:t>
      </w:r>
      <w:r>
        <w:t xml:space="preserve"> </w:t>
      </w:r>
      <w:r>
        <w:rPr>
          <w:bCs/>
          <w:b/>
        </w:rPr>
        <w:t xml:space="preserve">Belgium Brussels</w:t>
      </w:r>
      <w:r>
        <w:t xml:space="preserve">. As the de facto capital of Europe, Brussels presents a unique paradox: it is simultaneously one of the most international and multicultural cities on the continent and a local community deeply rooted in specific regional traditions. For any aspiring or established artist seeking to establish their career here, understanding these dual dynamics is crucial. The objective of this document is to outline the strategic pathways available to the</w:t>
      </w:r>
      <w:r>
        <w:t xml:space="preserve"> </w:t>
      </w:r>
      <w:r>
        <w:rPr>
          <w:bCs/>
          <w:b/>
        </w:rPr>
        <w:t xml:space="preserve">Musician</w:t>
      </w:r>
      <w:r>
        <w:t xml:space="preserve">, addressing regulatory frameworks, networking opportunities, funding mechanisms, and cultural integration strategies specific to</w:t>
      </w:r>
      <w:r>
        <w:t xml:space="preserve"> </w:t>
      </w:r>
      <w:r>
        <w:rPr>
          <w:bCs/>
          <w:b/>
        </w:rPr>
        <w:t xml:space="preserve">Belgium Brussels</w:t>
      </w:r>
      <w:r>
        <w:t xml:space="preserve">.</w:t>
      </w:r>
    </w:p>
    <w:bookmarkEnd w:id="20"/>
    <w:bookmarkStart w:id="21" w:name="Xf944c23185c96d562c4fa033105ee89d1b000ed"/>
    <w:p>
      <w:pPr>
        <w:pStyle w:val="Heading2"/>
      </w:pPr>
      <w:r>
        <w:t xml:space="preserve">2. Introduction: The Brussels Paradox for Artists</w:t>
      </w:r>
    </w:p>
    <w:p>
      <w:pPr>
        <w:pStyle w:val="FirstParagraph"/>
      </w:pPr>
      <w:r>
        <w:t xml:space="preserve">To succeed as a</w:t>
      </w:r>
      <w:r>
        <w:t xml:space="preserve"> </w:t>
      </w:r>
      <w:r>
        <w:rPr>
          <w:bCs/>
          <w:b/>
        </w:rPr>
        <w:t xml:space="preserve">Musician</w:t>
      </w:r>
      <w:r>
        <w:t xml:space="preserve"> </w:t>
      </w:r>
      <w:r>
        <w:t xml:space="preserve">in this region, one must first understand the geographical and political identity of the location.</w:t>
      </w:r>
    </w:p>
    <w:p>
      <w:pPr>
        <w:pStyle w:val="BodyText"/>
      </w:pPr>
      <w:r>
        <w:t xml:space="preserve">Belgium Brussels, officially known as the Brussels-Capital Region, is a bilingual enclave surrounded by Flanders. This linguistic duality influences everything from administrative paperwork to audience expectations. The city hosts over 180 nationalities, making it a melting pot of sound genres and styles.</w:t>
      </w:r>
    </w:p>
    <w:p>
      <w:pPr>
        <w:pStyle w:val="BodyText"/>
      </w:pPr>
      <w:r>
        <w:t xml:space="preserve">The presence of EU institutions has transformed the demographic makeup of the city, creating a transient yet highly educated population that appreciates diverse artistic expressions. However, for the</w:t>
      </w:r>
      <w:r>
        <w:t xml:space="preserve"> </w:t>
      </w:r>
      <w:r>
        <w:rPr>
          <w:bCs/>
          <w:b/>
        </w:rPr>
        <w:t xml:space="preserve">Musician</w:t>
      </w:r>
      <w:r>
        <w:t xml:space="preserve">, this also means high competition. The market is saturated with talent from across Europe who are drawn to the central location and funding opportunities provided by European grants. Therefore, a generic approach will not suffice; the strategy must be hyper-localized yet globally aware.</w:t>
      </w:r>
    </w:p>
    <w:bookmarkEnd w:id="21"/>
    <w:bookmarkStart w:id="24" w:name="X7ec5cafd9c47b124b07729af78f0443c2e4d683"/>
    <w:p>
      <w:pPr>
        <w:pStyle w:val="Heading2"/>
      </w:pPr>
      <w:r>
        <w:t xml:space="preserve">3. Regulatory Framework and Administrative Navigation</w:t>
      </w:r>
    </w:p>
    <w:p>
      <w:pPr>
        <w:pStyle w:val="FirstParagraph"/>
      </w:pPr>
      <w:r>
        <w:t xml:space="preserve">The first hurdle for any professional musician is administrative compliance. In</w:t>
      </w:r>
      <w:r>
        <w:t xml:space="preserve"> </w:t>
      </w:r>
      <w:r>
        <w:rPr>
          <w:bCs/>
          <w:b/>
        </w:rPr>
        <w:t xml:space="preserve">Belgium Brussels</w:t>
      </w:r>
      <w:r>
        <w:t xml:space="preserve">, the distinction between freelance work and salaried employment is critical. The majority of independent artists operate under the status of "self-employed person" (zelfstandige/zuidépendant). This status offers flexibility but requires rigorous management of social security contributions.</w:t>
      </w:r>
    </w:p>
    <w:bookmarkStart w:id="22" w:name="union-and-association-support"/>
    <w:p>
      <w:pPr>
        <w:pStyle w:val="Heading3"/>
      </w:pPr>
      <w:r>
        <w:t xml:space="preserve">3.1 Union and Association Support</w:t>
      </w:r>
    </w:p>
    <w:p>
      <w:pPr>
        <w:pStyle w:val="FirstParagraph"/>
      </w:pPr>
      <w:r>
        <w:t xml:space="preserve">The</w:t>
      </w:r>
      <w:r>
        <w:t xml:space="preserve"> </w:t>
      </w:r>
      <w:r>
        <w:rPr>
          <w:bCs/>
          <w:b/>
        </w:rPr>
        <w:t xml:space="preserve">Musician</w:t>
      </w:r>
      <w:r>
        <w:t xml:space="preserve"> </w:t>
      </w:r>
      <w:r>
        <w:t xml:space="preserve">in this region is strongly supported by specialized unions such as SABAM (for copyright royalties) and ACAB (the artists' union). Membership in these bodies is not merely optional; it is a fundamental aspect of professional legitimacy. For the foreign musician settling in</w:t>
      </w:r>
      <w:r>
        <w:t xml:space="preserve"> </w:t>
      </w:r>
      <w:r>
        <w:rPr>
          <w:bCs/>
          <w:b/>
        </w:rPr>
        <w:t xml:space="preserve">Belgium Brussels</w:t>
      </w:r>
      <w:r>
        <w:t xml:space="preserve">, understanding the collective bargaining agreements negotiated by ACAB regarding performance fees, rehearsal spaces, and social security contributions is vital to avoiding exploitation.</w:t>
      </w:r>
    </w:p>
    <w:bookmarkEnd w:id="22"/>
    <w:bookmarkStart w:id="23" w:name="visa-and-residence-requirements"/>
    <w:p>
      <w:pPr>
        <w:pStyle w:val="Heading3"/>
      </w:pPr>
      <w:r>
        <w:t xml:space="preserve">3.2 Visa and Residence Requirements</w:t>
      </w:r>
    </w:p>
    <w:p>
      <w:pPr>
        <w:pStyle w:val="FirstParagraph"/>
      </w:pPr>
      <w:r>
        <w:t xml:space="preserve">Citizens of EU/EEA countries face minimal barriers. However, for non-EU artists wishing to work as a musician in the capital, the process involves navigating through ONEM (the National Employment Office) and securing specific permits for cultural exchange or professional residence. This administrative complexity often delays projects by months, requiring early planning and robust legal counsel.</w:t>
      </w:r>
    </w:p>
    <w:bookmarkEnd w:id="23"/>
    <w:bookmarkEnd w:id="24"/>
    <w:bookmarkStart w:id="28" w:name="funding-ecosystems-public-vs.-private"/>
    <w:p>
      <w:pPr>
        <w:pStyle w:val="Heading2"/>
      </w:pPr>
      <w:r>
        <w:t xml:space="preserve">4. Funding Ecosystems: Public vs. Private</w:t>
      </w:r>
    </w:p>
    <w:p>
      <w:pPr>
        <w:pStyle w:val="FirstParagraph"/>
      </w:pPr>
      <w:r>
        <w:t xml:space="preserve">The financial sustainability of the</w:t>
      </w:r>
      <w:r>
        <w:t xml:space="preserve"> </w:t>
      </w:r>
      <w:r>
        <w:rPr>
          <w:bCs/>
          <w:b/>
        </w:rPr>
        <w:t xml:space="preserve">Musician</w:t>
      </w:r>
      <w:r>
        <w:t xml:space="preserve"> </w:t>
      </w:r>
      <w:r>
        <w:t xml:space="preserve">in Brussels relies heavily on a mix of public subsidies and private patronage. The funding landscape is fragmented between federal, regional, and European levels.</w:t>
      </w:r>
    </w:p>
    <w:bookmarkStart w:id="25" w:name="X2bceb02658fc56bf0e163803f4b0c8bfc46f51c"/>
    <w:p>
      <w:pPr>
        <w:pStyle w:val="Heading3"/>
      </w:pPr>
      <w:r>
        <w:t xml:space="preserve">4.1 Regional Support: Music Executives Belgium (MEB)</w:t>
      </w:r>
    </w:p>
    <w:p>
      <w:pPr>
        <w:pStyle w:val="FirstParagraph"/>
      </w:pPr>
      <w:r>
        <w:t xml:space="preserve">A primary resource for the musician is Music Executives Belgium (MEB). This non-profit organization facilitates international promotion and provides financial support for touring. For a musician based in or targeting</w:t>
      </w:r>
      <w:r>
        <w:t xml:space="preserve"> </w:t>
      </w:r>
      <w:r>
        <w:rPr>
          <w:bCs/>
          <w:b/>
        </w:rPr>
        <w:t xml:space="preserve">Belgium Brussels</w:t>
      </w:r>
      <w:r>
        <w:t xml:space="preserve">, MEB offers grants specifically designed to help artists break into new markets. Understanding how to apply for these "export" grants is a key skill for career growth.</w:t>
      </w:r>
    </w:p>
    <w:bookmarkEnd w:id="25"/>
    <w:bookmarkStart w:id="26" w:name="european-funding-opportunities"/>
    <w:p>
      <w:pPr>
        <w:pStyle w:val="Heading3"/>
      </w:pPr>
      <w:r>
        <w:t xml:space="preserve">4.2 European Funding Opportunities</w:t>
      </w:r>
    </w:p>
    <w:p>
      <w:pPr>
        <w:pStyle w:val="FirstParagraph"/>
      </w:pPr>
      <w:r>
        <w:t xml:space="preserve">Leveraging the EU presence in Brussels, musicians can access programs such as Creative Europe and MEDIA. These funds are highly competitive but offer significant potential for cross-border collaborations. The strategic advantage of being physically located in the heart of the EU allows local artists to easily attend networking events, pitch sessions, and workshops that are often held at European headquarters within the city.</w:t>
      </w:r>
    </w:p>
    <w:bookmarkEnd w:id="26"/>
    <w:bookmarkStart w:id="27" w:name="local-municipalities"/>
    <w:p>
      <w:pPr>
        <w:pStyle w:val="Heading3"/>
      </w:pPr>
      <w:r>
        <w:t xml:space="preserve">4.3 Local Municipalities</w:t>
      </w:r>
    </w:p>
    <w:p>
      <w:pPr>
        <w:pStyle w:val="FirstParagraph"/>
      </w:pPr>
      <w:r>
        <w:t xml:space="preserve">Beyond regional bodies, individual municipalities within Brussels (such as Saint-Gilles, Molenbeek, or Anderlecht) offer their own cultural grants. These are often more accessible for emerging artists and community-based projects. Engaging with local neighborhood associations can lead to residency opportunities that provide both income and audience development.</w:t>
      </w:r>
    </w:p>
    <w:bookmarkEnd w:id="27"/>
    <w:bookmarkEnd w:id="28"/>
    <w:bookmarkStart w:id="29" w:name="X8fc13452379e1cb502199fe9988bb2700deec62"/>
    <w:p>
      <w:pPr>
        <w:pStyle w:val="Heading2"/>
      </w:pPr>
      <w:r>
        <w:t xml:space="preserve">5. The Networking Landscape: Building a Community</w:t>
      </w:r>
    </w:p>
    <w:p>
      <w:pPr>
        <w:pStyle w:val="FirstParagraph"/>
      </w:pPr>
      <w:r>
        <w:t xml:space="preserve">In the creative industries, your network is your net worth. In</w:t>
      </w:r>
      <w:r>
        <w:t xml:space="preserve"> </w:t>
      </w:r>
      <w:r>
        <w:rPr>
          <w:bCs/>
          <w:b/>
        </w:rPr>
        <w:t xml:space="preserve">Belgium Brussels</w:t>
      </w:r>
      <w:r>
        <w:t xml:space="preserve">, networking is informal but dense. The concept of "reseau" (network) is paramount.</w:t>
      </w:r>
    </w:p>
    <w:p>
      <w:pPr>
        <w:numPr>
          <w:ilvl w:val="0"/>
          <w:numId w:val="1001"/>
        </w:numPr>
        <w:pStyle w:val="Compact"/>
      </w:pPr>
      <w:r>
        <w:rPr>
          <w:bCs/>
          <w:b/>
        </w:rPr>
        <w:t xml:space="preserve">Festivals and Events:</w:t>
      </w:r>
      <w:r>
        <w:t xml:space="preserve"> </w:t>
      </w:r>
      <w:r>
        <w:t xml:space="preserve">Major events such as Pukkelpop (though outside the city, it draws Brussels talent), Couleur Café, and the Brussels Jazz Marathon are critical networking hubs. Smaller venues like Ancienne Belgique (AB), Botanique, and Vorst Nationaal serve as both performance stages and social clubs.</w:t>
      </w:r>
    </w:p>
    <w:p>
      <w:pPr>
        <w:numPr>
          <w:ilvl w:val="0"/>
          <w:numId w:val="1001"/>
        </w:numPr>
        <w:pStyle w:val="Compact"/>
      </w:pPr>
      <w:r>
        <w:rPr>
          <w:bCs/>
          <w:b/>
        </w:rPr>
        <w:t xml:space="preserve">Informal Gatherings:</w:t>
      </w:r>
      <w:r>
        <w:t xml:space="preserve"> </w:t>
      </w:r>
      <w:r>
        <w:t xml:space="preserve">The weekly "Jazz Molenbeek" sessions or informal jam nights in the city center are where organic collaborations begin. For the non-Dutch or non-French speaking musician, joining English-speaking jazz or pop circles can ease integration.</w:t>
      </w:r>
    </w:p>
    <w:p>
      <w:pPr>
        <w:numPr>
          <w:ilvl w:val="0"/>
          <w:numId w:val="1001"/>
        </w:numPr>
        <w:pStyle w:val="Compact"/>
      </w:pPr>
      <w:r>
        <w:rPr>
          <w:bCs/>
          <w:b/>
        </w:rPr>
        <w:t xml:space="preserve">Digital Platforms:</w:t>
      </w:r>
      <w:r>
        <w:t xml:space="preserve"> </w:t>
      </w:r>
      <w:r>
        <w:t xml:space="preserve">Local platforms like Music4all and specialized Facebook groups for "Musicians in Brussels" are essential tools for finding session players, producers, and booking agents.</w:t>
      </w:r>
    </w:p>
    <w:bookmarkEnd w:id="29"/>
    <w:bookmarkStart w:id="32" w:name="X45a3d1459b3c32cd29641fdf0caf7d85578e5b0"/>
    <w:p>
      <w:pPr>
        <w:pStyle w:val="Heading2"/>
      </w:pPr>
      <w:r>
        <w:t xml:space="preserve">6. Cultural Integration and Audience Engagement</w:t>
      </w:r>
    </w:p>
    <w:p>
      <w:pPr>
        <w:pStyle w:val="FirstParagraph"/>
      </w:pPr>
      <w:r>
        <w:t xml:space="preserve">To thrive as a musician in this specific locale, one must respect the cultural nuances of the audience. The Brussels crowd is sophisticated and multilingual. They appreciate authenticity but demand high technical proficiency.</w:t>
      </w:r>
    </w:p>
    <w:bookmarkStart w:id="30" w:name="language-considerations"/>
    <w:p>
      <w:pPr>
        <w:pStyle w:val="Heading3"/>
      </w:pPr>
      <w:r>
        <w:t xml:space="preserve">6.1 Language Considerations</w:t>
      </w:r>
    </w:p>
    <w:p>
      <w:pPr>
        <w:pStyle w:val="FirstParagraph"/>
      </w:pPr>
      <w:r>
        <w:t xml:space="preserve">While French and Dutch are the official languages, English is widely spoken in artistic circles. However, incorporating elements of local linguistic identity or collaborating with local lyricists can enhance resonance with the native audience. Furthermore, acknowledging the diverse immigrant cultures that define Brussels (e.g., Congolese rumba, Turkish folk music) can open unique niches in the market.</w:t>
      </w:r>
    </w:p>
    <w:bookmarkEnd w:id="30"/>
    <w:bookmarkStart w:id="31" w:name="collaborative-projects"/>
    <w:p>
      <w:pPr>
        <w:pStyle w:val="Heading3"/>
      </w:pPr>
      <w:r>
        <w:t xml:space="preserve">6.2 Collaborative Projects</w:t>
      </w:r>
    </w:p>
    <w:p>
      <w:pPr>
        <w:pStyle w:val="FirstParagraph"/>
      </w:pPr>
      <w:r>
        <w:t xml:space="preserve">The most successful projects in recent years have been collaborative ones. A musician who approaches cross-disciplinary arts—combining music with theater, visual arts, or digital media—finds greater success in securing grants for cultural innovation initiatives funded by the Brussels government.</w:t>
      </w:r>
    </w:p>
    <w:bookmarkEnd w:id="31"/>
    <w:bookmarkEnd w:id="32"/>
    <w:bookmarkStart w:id="33" w:name="challenges-and-risk-assessment"/>
    <w:p>
      <w:pPr>
        <w:pStyle w:val="Heading2"/>
      </w:pPr>
      <w:r>
        <w:t xml:space="preserve">7. Challenges and Risk Assessment</w:t>
      </w:r>
    </w:p>
    <w:p>
      <w:pPr>
        <w:pStyle w:val="FirstParagraph"/>
      </w:pPr>
      <w:r>
        <w:t xml:space="preserve">No project report is complete without addressing risks. The primary challenge for a musician in</w:t>
      </w:r>
      <w:r>
        <w:t xml:space="preserve"> </w:t>
      </w:r>
      <w:r>
        <w:rPr>
          <w:bCs/>
          <w:b/>
        </w:rPr>
        <w:t xml:space="preserve">Belgium Brussels</w:t>
      </w:r>
      <w:r>
        <w:t xml:space="preserve"> </w:t>
      </w:r>
      <w:r>
        <w:t xml:space="preserve">is the cost of living, which has risen sharply in recent years, particularly regarding housing near the city center where many venues are located.</w:t>
      </w:r>
    </w:p>
    <w:p>
      <w:pPr>
        <w:pStyle w:val="BodyText"/>
      </w:pPr>
      <w:r>
        <w:rPr>
          <w:bCs/>
          <w:b/>
        </w:rPr>
        <w:t xml:space="preserve">Risk Note:</w:t>
      </w:r>
      <w:r>
        <w:t xml:space="preserve"> </w:t>
      </w:r>
      <w:r>
        <w:t xml:space="preserve">Gentrification is pushing many alternative art spaces out of central neighborhoods. Musicians must adapt by exploring emerging districts such as Schaerbeek or Koekelberg, which are currently experiencing a cultural renaissance but may lack established infrastructure.</w:t>
      </w:r>
    </w:p>
    <w:p>
      <w:pPr>
        <w:pStyle w:val="BodyText"/>
      </w:pPr>
      <w:r>
        <w:t xml:space="preserve">Additionally, the fragmentation between the Flemish and Francophone artistic communities can pose logistical barriers. While many artists are bilingual, administrative processes often require documents in one language or the other. A strategic musician must ensure they have administrative support that operates seamlessly across linguistic lines.</w:t>
      </w:r>
    </w:p>
    <w:bookmarkEnd w:id="33"/>
    <w:bookmarkStart w:id="34" w:name="conclusion-and-strategic-recommendations"/>
    <w:p>
      <w:pPr>
        <w:pStyle w:val="Heading2"/>
      </w:pPr>
      <w:r>
        <w:t xml:space="preserve">8. Conclusion and Strategic Recommendations</w:t>
      </w:r>
    </w:p>
    <w:p>
      <w:pPr>
        <w:pStyle w:val="FirstParagraph"/>
      </w:pPr>
      <w:r>
        <w:t xml:space="preserve">In conclusion, the role of the</w:t>
      </w:r>
      <w:r>
        <w:t xml:space="preserve"> </w:t>
      </w:r>
      <w:r>
        <w:rPr>
          <w:bCs/>
          <w:b/>
        </w:rPr>
        <w:t xml:space="preserve">Musician</w:t>
      </w:r>
      <w:r>
        <w:t xml:space="preserve"> </w:t>
      </w:r>
      <w:r>
        <w:t xml:space="preserve">in</w:t>
      </w:r>
    </w:p>
    <w:p>
      <w:pPr>
        <w:pStyle w:val="BodyText"/>
      </w:pPr>
      <w:r>
        <w:t xml:space="preserve">Belgium Brussels is complex but highly rewarding. The city offers unparalleled access to European funding, a diverse audience, and a vibrant live music scene. However, success requires more than artistic talent; it demands administrative acumen, linguistic adaptability, and proactive networking.</w:t>
      </w:r>
    </w:p>
    <w:p>
      <w:pPr>
        <w:pStyle w:val="BodyText"/>
      </w:pPr>
      <w:r>
        <w:rPr>
          <w:bCs/>
          <w:b/>
        </w:rPr>
        <w:t xml:space="preserve">Recommendations for Future Action:</w:t>
      </w:r>
    </w:p>
    <w:p>
      <w:pPr>
        <w:numPr>
          <w:ilvl w:val="0"/>
          <w:numId w:val="1002"/>
        </w:numPr>
        <w:pStyle w:val="Compact"/>
      </w:pPr>
      <w:r>
        <w:rPr>
          <w:bCs/>
          <w:b/>
        </w:rPr>
        <w:t xml:space="preserve">Prioritize Administrative Compliance:</w:t>
      </w:r>
      <w:r>
        <w:t xml:space="preserve"> </w:t>
      </w:r>
      <w:r>
        <w:t xml:space="preserve">Secure membership in SABAM and ACAB immediately upon establishment of residency.</w:t>
      </w:r>
    </w:p>
    <w:p>
      <w:pPr>
        <w:numPr>
          <w:ilvl w:val="0"/>
          <w:numId w:val="1002"/>
        </w:numPr>
        <w:pStyle w:val="Compact"/>
      </w:pPr>
      <w:r>
        <w:rPr>
          <w:iCs/>
          <w:i/>
        </w:rPr>
        <w:t xml:space="preserve">Diversify Income Streams:</w:t>
      </w:r>
      <w:r>
        <w:t xml:space="preserve">Rely on a mix of performance fees, teaching, and grant-funded projects to mitigate financial instability.</w:t>
      </w:r>
    </w:p>
    <w:p>
      <w:pPr>
        <w:numPr>
          <w:ilvl w:val="0"/>
          <w:numId w:val="1002"/>
        </w:numPr>
        <w:pStyle w:val="Compact"/>
      </w:pPr>
      <w:r>
        <w:rPr>
          <w:bCs/>
          <w:b/>
        </w:rPr>
        <w:t xml:space="preserve">Leverage European Networks:</w:t>
      </w:r>
      <w:r>
        <w:t xml:space="preserve"> </w:t>
      </w:r>
      <w:r>
        <w:t xml:space="preserve">Use the Brussels location to establish contacts with other European promoters and festivals.</w:t>
      </w:r>
    </w:p>
    <w:p>
      <w:pPr>
        <w:numPr>
          <w:ilvl w:val="0"/>
          <w:numId w:val="1002"/>
        </w:numPr>
        <w:pStyle w:val="Compact"/>
      </w:pPr>
      <w:r>
        <w:rPr>
          <w:iCs/>
          <w:i/>
        </w:rPr>
        <w:t xml:space="preserve">Engage Locally:</w:t>
      </w:r>
      <w:r>
        <w:t xml:space="preserve">Create content or performances that reflect the multicultural reality of Brussels to build a loyal local fanbase.</w:t>
      </w:r>
    </w:p>
    <w:p>
      <w:pPr>
        <w:pStyle w:val="FirstParagraph"/>
      </w:pPr>
      <w:r>
        <w:t xml:space="preserve">This report serves as a foundational guide. Continuous monitoring of policy changes within the Brussels-Capital Region and adapting to shifting cultural trends will ensure that the musician remains resilient and relevant in this dynamic European capital.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Positioning of the Modern Musician in Belgium Brussels</dc:title>
  <dc:creator/>
  <dc:language>en</dc:language>
  <cp:keywords/>
  <dcterms:created xsi:type="dcterms:W3CDTF">2026-07-29T08:55:38Z</dcterms:created>
  <dcterms:modified xsi:type="dcterms:W3CDTF">2026-07-29T08:55:38Z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