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4" w:name="Xa5e49c272ea99ce4c23d9505679e27059993491"/>
    <w:p>
      <w:pPr>
        <w:pStyle w:val="Heading1"/>
      </w:pPr>
      <w:r>
        <w:t xml:space="preserve">Project Report: Professional Musician Integration and Economic Impact in Canada Toronto</w:t>
      </w:r>
    </w:p>
    <w:p>
      <w:pPr>
        <w:pStyle w:val="FirstParagraph"/>
      </w:pPr>
      <w:r>
        <w:rPr>
          <w:bCs/>
          <w:b/>
        </w:rPr>
        <w:t xml:space="preserve">Date:</w:t>
      </w:r>
      <w:r>
        <w:t xml:space="preserve"> </w:t>
      </w:r>
      <w:r>
        <w:t xml:space="preserve">October 26, 2023</w:t>
      </w:r>
      <w:r>
        <w:br/>
      </w:r>
      <w:r>
        <w:rPr>
          <w:bCs/>
          <w:b/>
        </w:rPr>
        <w:t xml:space="preserve">To:</w:t>
      </w:r>
      <w:r>
        <w:t xml:space="preserve">Toronto Arts Council &amp; City of Toronto Planning Department</w:t>
      </w:r>
      <w:r>
        <w:br/>
      </w:r>
      <w:r>
        <w:rPr>
          <w:bCs/>
          <w:b/>
        </w:rPr>
        <w:t xml:space="preserve">From:</w:t>
      </w:r>
      <w:r>
        <w:t xml:space="preserve">Pan-Cultural Arts Strategy Unit</w:t>
      </w:r>
      <w:r>
        <w:br/>
      </w:r>
    </w:p>
    <w:p>
      <w:pPr>
        <w:pStyle w:val="BodyText"/>
      </w:pPr>
      <w:r>
        <w:t xml:space="preserve">Subject</w:t>
      </w:r>
    </w:p>
    <w:p>
      <w:pPr>
        <w:pStyle w:val="BodyText"/>
      </w:pPr>
      <w:r>
        <w:t xml:space="preserve">: Comprehensive Analysis of the Musician Sector within the Canada Toronto Metropolitan Region</w:t>
      </w:r>
    </w:p>
    <w:bookmarkStart w:id="20" w:name="executive-summary"/>
    <w:p>
      <w:pPr>
        <w:pStyle w:val="Heading2"/>
      </w:pPr>
      <w:r>
        <w:t xml:space="preserve">1. Executive Summary</w:t>
      </w:r>
    </w:p>
    <w:p>
      <w:pPr>
        <w:pStyle w:val="FirstParagraph"/>
      </w:pPr>
      <w:r>
        <w:t xml:space="preserve">This Project Report provides a detailed examination of the current landscape for professional Musicians operating within Canada, with a specific geographic focus on Toronto. As one of North America’s most vibrant cultural hubs, Canada Toronto serves as a critical epicenter for artistic innovation and economic activity derived from creative industries. The objective of this report is to analyze the challenges, opportunities, and structural requirements necessary to support the sustainability of Musicians in this dynamic market.</w:t>
      </w:r>
    </w:p>
    <w:p>
      <w:pPr>
        <w:pStyle w:val="BodyText"/>
      </w:pPr>
      <w:r>
        <w:t xml:space="preserve">Toronto’s reputation as a multicultural metropolis offers unique advantages for artists; however, it also presents significant hurdles regarding cost of living and market saturation. This document outlines strategic pathways to enhance visibility, financial stability, and community integration for Musicians across the Canada Toronto region. By addressing these factors, we aim to foster a resilient ecosystem that not only supports individual artistic growth but also contributes significantly to the local economy.</w:t>
      </w:r>
    </w:p>
    <w:bookmarkEnd w:id="20"/>
    <w:bookmarkStart w:id="21" w:name="introduction-and-context"/>
    <w:p>
      <w:pPr>
        <w:pStyle w:val="Heading2"/>
      </w:pPr>
      <w:r>
        <w:t xml:space="preserve">2. Introduction and Context</w:t>
      </w:r>
    </w:p>
    <w:p>
      <w:pPr>
        <w:pStyle w:val="FirstParagraph"/>
      </w:pPr>
      <w:r>
        <w:t xml:space="preserve">The role of a Musician extends beyond performance; it encompasses cultural preservation, social cohesion, and economic stimulation. In Canada, the arts sector is recognized as a vital component of national identity and soft power. However, when zooming into the specific context of Canada Toronto, we encounter a complex urban environment characterized by rapid demographic changes and intense competition for creative space.</w:t>
      </w:r>
    </w:p>
    <w:p>
      <w:pPr>
        <w:pStyle w:val="BodyText"/>
      </w:pPr>
      <w:r>
        <w:t xml:space="preserve">Toronto boasts over fifty distinct ethnic neighborhoods, providing Musicians with an unparalleled diversity of influences. From West African drumming in Rexdale to South Asian classical fusion in Scarborough, the city’s auditory landscape is rich and varied. Nevertheless, this diversity must be managed carefully to ensure that all genres of music receive equitable support and representation. The Canada Toronto municipality has made strides in supporting the arts through various grants and venue subsidies, but gaps remain that require targeted intervention.</w:t>
      </w:r>
    </w:p>
    <w:bookmarkEnd w:id="21"/>
    <w:bookmarkStart w:id="25" w:name="Xdbca874ef20863ab633d6532ad1a3629f2b32ab"/>
    <w:p>
      <w:pPr>
        <w:pStyle w:val="Heading2"/>
      </w:pPr>
      <w:r>
        <w:t xml:space="preserve">3. Current State of Musicians in Canada Toronto</w:t>
      </w:r>
    </w:p>
    <w:bookmarkStart w:id="22" w:name="economic-viability"/>
    <w:p>
      <w:pPr>
        <w:pStyle w:val="Heading3"/>
      </w:pPr>
      <w:r>
        <w:t xml:space="preserve">3.1 Economic Viability</w:t>
      </w:r>
    </w:p>
    <w:p>
      <w:pPr>
        <w:pStyle w:val="FirstParagraph"/>
      </w:pPr>
      <w:r>
        <w:t xml:space="preserve">The financial landscape for a Musician in Canada Toronto is precarious. While major venues such as the Scotiabank Arena and The Echo Bar provide high-visibility platforms, these are often reserved for established acts. Emerging Musicians frequently struggle with the "middle class" gap—venues that do not charge cover fees but also cannot afford to pay professional rates. Furthermore, the rising cost of living in Toronto directly impacts disposable income for audiences, potentially reducing attendance at live music events.</w:t>
      </w:r>
    </w:p>
    <w:bookmarkEnd w:id="22"/>
    <w:bookmarkStart w:id="23" w:name="infrastructure-and-venues"/>
    <w:p>
      <w:pPr>
        <w:pStyle w:val="Heading3"/>
      </w:pPr>
      <w:r>
        <w:t xml:space="preserve">3.2 Infrastructure and Venues</w:t>
      </w:r>
    </w:p>
    <w:p>
      <w:pPr>
        <w:pStyle w:val="FirstParagraph"/>
      </w:pPr>
      <w:r>
        <w:t xml:space="preserve">The availability of rehearsal spaces and performance venues is a critical bottleneck. In Canada Toronto, commercial rent increases have forced many historic small clubs to close or relocate to peripheral areas. This decentralization can alienate audiences who are accustomed to downtown accessibility. However, community centers in neighborhoods like Chinatown and Little Italy continue to serve as grassroots hubs for local Musicians.</w:t>
      </w:r>
    </w:p>
    <w:bookmarkEnd w:id="23"/>
    <w:bookmarkStart w:id="24" w:name="diversity-and-inclusion"/>
    <w:p>
      <w:pPr>
        <w:pStyle w:val="Heading3"/>
      </w:pPr>
      <w:r>
        <w:t xml:space="preserve">3.3 Diversity and Inclusion</w:t>
      </w:r>
    </w:p>
    <w:p>
      <w:pPr>
        <w:pStyle w:val="FirstParagraph"/>
      </w:pPr>
      <w:r>
        <w:t xml:space="preserve">Toronto’s strength lies in its diversity. The Musician community reflects this, with significant representation from Indigenous, Black, Asian, Latin American, and European heritage groups. Despite this richness there are systemic barriers to entry for marginalized communities who may lack access to early music education or networking opportunities within the Canadian industry.</w:t>
      </w:r>
    </w:p>
    <w:bookmarkEnd w:id="24"/>
    <w:bookmarkEnd w:id="25"/>
    <w:bookmarkStart w:id="26" w:name="strategic-challenges"/>
    <w:p>
      <w:pPr>
        <w:pStyle w:val="Heading2"/>
      </w:pPr>
      <w:r>
        <w:t xml:space="preserve">4. Strategic Challenges</w:t>
      </w:r>
    </w:p>
    <w:p>
      <w:pPr>
        <w:numPr>
          <w:ilvl w:val="0"/>
          <w:numId w:val="1001"/>
        </w:numPr>
        <w:pStyle w:val="Compact"/>
      </w:pPr>
      <w:r>
        <w:rPr>
          <w:bCs/>
          <w:b/>
        </w:rPr>
        <w:t xml:space="preserve">Gentrification:</w:t>
      </w:r>
      <w:r>
        <w:t xml:space="preserve">The ongoing redevelopment of Toronto’s urban core threatens to displace artistic communities from affordable living and working spaces.</w:t>
      </w:r>
    </w:p>
    <w:p>
      <w:pPr>
        <w:numPr>
          <w:ilvl w:val="0"/>
          <w:numId w:val="1001"/>
        </w:numPr>
        <w:pStyle w:val="Compact"/>
      </w:pPr>
      <w:r>
        <w:rPr>
          <w:bCs/>
          <w:b/>
        </w:rPr>
        <w:t xml:space="preserve">Digital Disruption:</w:t>
      </w:r>
      <w:r>
        <w:t xml:space="preserve">The shift toward streaming platforms has altered revenue models, requiring Musicians to adapt their business strategies beyond traditional ticket sales and merchandising.</w:t>
      </w:r>
    </w:p>
    <w:p>
      <w:pPr>
        <w:numPr>
          <w:ilvl w:val="0"/>
          <w:numId w:val="1001"/>
        </w:numPr>
        <w:pStyle w:val="Compact"/>
      </w:pPr>
      <w:r>
        <w:rPr>
          <w:bCs/>
          <w:b/>
        </w:rPr>
        <w:t xml:space="preserve">Administrative Burden:</w:t>
      </w:r>
      <w:r>
        <w:t xml:space="preserve">Navigating the complex landscape of grants, tax exemptions for non-profits, and copyright laws in Canada requires specialized knowledge that many independent artists lack.</w:t>
      </w:r>
    </w:p>
    <w:bookmarkEnd w:id="26"/>
    <w:bookmarkStart w:id="30" w:name="proposed-initiatives-for-support"/>
    <w:p>
      <w:pPr>
        <w:pStyle w:val="Heading2"/>
      </w:pPr>
      <w:r>
        <w:t xml:space="preserve">5. Proposed Initiatives for Support</w:t>
      </w:r>
    </w:p>
    <w:p>
      <w:pPr>
        <w:pStyle w:val="FirstParagraph"/>
      </w:pPr>
      <w:r>
        <w:t xml:space="preserve">To address these challenges, this Project Report proposes a multi-faceted approach tailored specifically to the needs of Musicians in Canada Toronto.</w:t>
      </w:r>
    </w:p>
    <w:bookmarkStart w:id="27" w:name="Xf4e9fea152bf2f4068a3c353d1e10a2108c8b0a"/>
    <w:p>
      <w:pPr>
        <w:pStyle w:val="Heading3"/>
      </w:pPr>
      <w:r>
        <w:t xml:space="preserve">5.1 Establishment of Artist Residency Programs</w:t>
      </w:r>
    </w:p>
    <w:p>
      <w:pPr>
        <w:pStyle w:val="FirstParagraph"/>
      </w:pPr>
      <w:r>
        <w:t xml:space="preserve">We recommend expanding existing residency programs that offer subsidized studio and living spaces within designated "Arts Districts" in Toronto. These zones would provide long-term security for Musicians, allowing them to focus on creation without the immediate pressure of market forces.</w:t>
      </w:r>
    </w:p>
    <w:bookmarkEnd w:id="27"/>
    <w:bookmarkStart w:id="28" w:name="digital-skills-workshops"/>
    <w:p>
      <w:pPr>
        <w:pStyle w:val="Heading3"/>
      </w:pPr>
      <w:r>
        <w:t xml:space="preserve">5.2 Digital Skills Workshops</w:t>
      </w:r>
    </w:p>
    <w:p>
      <w:pPr>
        <w:pStyle w:val="FirstParagraph"/>
      </w:pPr>
      <w:r>
        <w:t xml:space="preserve">A series of workshops should be implemented across various boroughs in Canada Toronto, focusing on digital marketing, self-publishing rights, and direct-to-fan monetization strategies. Empowering Musicians with these skills is essential for navigating the modern digital economy.</w:t>
      </w:r>
    </w:p>
    <w:bookmarkEnd w:id="28"/>
    <w:bookmarkStart w:id="29" w:name="community-engagement-concert-series"/>
    <w:p>
      <w:pPr>
        <w:pStyle w:val="Heading3"/>
      </w:pPr>
      <w:r>
        <w:t xml:space="preserve">5.3 Community Engagement Concert Series</w:t>
      </w:r>
    </w:p>
    <w:p>
      <w:pPr>
        <w:pStyle w:val="FirstParagraph"/>
      </w:pPr>
      <w:r>
        <w:t xml:space="preserve">Funding should be directed toward free or low-cost concert series in underserved neighborhoods of Toronto. This not only brings music directly to diverse communities but also helps new artists build a local fanbase. Events held in parks such as High Park or Trillium Park can foster a sense of shared cultural ownership.</w:t>
      </w:r>
    </w:p>
    <w:bookmarkEnd w:id="29"/>
    <w:bookmarkEnd w:id="30"/>
    <w:bookmarkStart w:id="31" w:name="economic-impact-analysis"/>
    <w:p>
      <w:pPr>
        <w:pStyle w:val="Heading2"/>
      </w:pPr>
      <w:r>
        <w:t xml:space="preserve">6. Economic Impact Analysis</w:t>
      </w:r>
    </w:p>
    <w:p>
      <w:pPr>
        <w:pStyle w:val="FirstParagraph"/>
      </w:pPr>
      <w:r>
        <w:t xml:space="preserve">The investment in supporting Musicians yields substantial returns for the Canada Toronto economy. According to recent studies, every dollar spent on the arts generates approximately $4 in economic activity through tourism, hospitality, and ancillary services. By stabilizing the workforce of Musicians, we ensure a consistent calendar of events that attracts tourists and enhances Toronto’s brand as a global cultural capital.</w:t>
      </w:r>
    </w:p>
    <w:p>
      <w:pPr>
        <w:pStyle w:val="BodyText"/>
      </w:pPr>
      <w:r>
        <w:t xml:space="preserve">Moreover, a thriving music scene contributes to mental health and social well-being within the city. Community-based musical projects have been shown to reduce social isolation and improve youth engagement in at-risk areas of Toronto.</w:t>
      </w:r>
    </w:p>
    <w:bookmarkEnd w:id="31"/>
    <w:bookmarkStart w:id="32" w:name="conclusion"/>
    <w:p>
      <w:pPr>
        <w:pStyle w:val="Heading2"/>
      </w:pPr>
      <w:r>
        <w:t xml:space="preserve">7. Conclusion</w:t>
      </w:r>
    </w:p>
    <w:p>
      <w:pPr>
        <w:pStyle w:val="FirstParagraph"/>
      </w:pPr>
      <w:r>
        <w:t xml:space="preserve">In conclusion, the sustainability of the Musician profession in Canada Toronto is paramount for maintaining the city’s vibrant cultural identity. While challenges such as economic instability and infrastructure limitations persist, proactive policy interventions can mitigate these issues.</w:t>
      </w:r>
    </w:p>
    <w:p>
      <w:pPr>
        <w:pStyle w:val="BodyText"/>
      </w:pPr>
      <w:r>
        <w:t xml:space="preserve">We urge stakeholders to recognize that supporting Musicians is not merely an act of charity but a strategic investment in Canada Toronto’s future. By implementing the proposed initiatives—ranging from housing stability to digital empowerment—we can create an environment where artists thrive, diversify, and contribute meaningfully to society.</w:t>
      </w:r>
    </w:p>
    <w:p>
      <w:pPr>
        <w:pStyle w:val="BodyText"/>
      </w:pPr>
      <w:r>
        <w:t xml:space="preserve">This Project Report serves as a blueprint for action. It calls for collaboration between government bodies, private sponsors, and the artistic community itself. Together, we can ensure that the sound of Canada Toronto remains loud, clear, and inclusive for generations to come.</w:t>
      </w:r>
    </w:p>
    <w:bookmarkEnd w:id="32"/>
    <w:bookmarkStart w:id="33" w:name="recommendations"/>
    <w:p>
      <w:pPr>
        <w:pStyle w:val="Heading2"/>
      </w:pPr>
      <w:r>
        <w:t xml:space="preserve">8. Recommendations</w:t>
      </w:r>
    </w:p>
    <w:p>
      <w:pPr>
        <w:numPr>
          <w:ilvl w:val="0"/>
          <w:numId w:val="1002"/>
        </w:numPr>
        <w:pStyle w:val="Compact"/>
      </w:pPr>
      <w:r>
        <w:t xml:space="preserve">Prioritize funding for venues in central Toronto that offer fair compensation models.</w:t>
      </w:r>
    </w:p>
    <w:p>
      <w:pPr>
        <w:numPr>
          <w:ilvl w:val="0"/>
          <w:numId w:val="1002"/>
        </w:numPr>
        <w:pStyle w:val="Compact"/>
      </w:pPr>
      <w:r>
        <w:t xml:space="preserve">Create a centralized digital portal providing resources on grants and legal advice specific to Musicians in Ontario.</w:t>
      </w:r>
    </w:p>
    <w:p>
      <w:pPr>
        <w:numPr>
          <w:ilvl w:val="0"/>
          <w:numId w:val="1002"/>
        </w:numPr>
        <w:pStyle w:val="Compact"/>
      </w:pPr>
      <w:r>
        <w:t xml:space="preserve">Increase public transit access to cultural districts during evening performance hours to improve audience accessibility.</w:t>
      </w:r>
    </w:p>
    <w:p>
      <w:pPr>
        <w:pStyle w:val="FirstParagraph"/>
      </w:pPr>
      <w:r>
        <w:rPr>
          <w:iCs/>
          <w:i/>
        </w:rPr>
        <w:t xml:space="preserve">This document concludes the Project Report regarding Musician integration and support structures within Canada Toronto.</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 Canada Toronto</dc:title>
  <dc:creator/>
  <dc:language>en</dc:language>
  <cp:keywords/>
  <dcterms:created xsi:type="dcterms:W3CDTF">2026-07-29T17:55:06Z</dcterms:created>
  <dcterms:modified xsi:type="dcterms:W3CDTF">2026-07-29T17:55:06Z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