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in</w:t>
      </w:r>
      <w:r>
        <w:t xml:space="preserve"> </w:t>
      </w:r>
      <w:r>
        <w:t xml:space="preserve">Canada</w:t>
      </w:r>
      <w:r>
        <w:t xml:space="preserve"> </w:t>
      </w:r>
      <w:r>
        <w:t xml:space="preserve">Vancouver</w:t>
      </w:r>
    </w:p>
    <w:bookmarkStart w:id="33" w:name="X1a246748d6c97d19b29e3309286abe8c87dfc7e"/>
    <w:p>
      <w:pPr>
        <w:pStyle w:val="Heading1"/>
      </w:pPr>
      <w:r>
        <w:t xml:space="preserve">Project Report: Strategic Development of the Independent Musician Sector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of Vancouver Arts Council &amp; Regional Arts Partners</w:t>
      </w:r>
      <w:r>
        <w:br/>
      </w:r>
      <w:r>
        <w:rPr>
          <w:bCs/>
          <w:b/>
        </w:rPr>
        <w:t xml:space="preserve">From:</w:t>
      </w:r>
      <w:r>
        <w:t xml:space="preserve"> </w:t>
      </w:r>
      <w:r>
        <w:t xml:space="preserve">Strategic Planning Division</w:t>
      </w:r>
      <w:r>
        <w:br/>
      </w:r>
    </w:p>
    <w:bookmarkStart w:id="20" w:name="executive-summary"/>
    <w:p>
      <w:pPr>
        <w:pStyle w:val="Heading2"/>
      </w:pPr>
      <w:r>
        <w:t xml:space="preserve">1. Executive Summary</w:t>
      </w:r>
    </w:p>
    <w:p>
      <w:pPr>
        <w:pStyle w:val="FirstParagraph"/>
      </w:pPr>
      <w:r>
        <w:t xml:space="preserve">This Project Report outlines the comprehensive framework for supporting, regulating, and enhancing the ecosystem for the professional and independent Musician within Canada Vancouver. As a global hub for cultural innovation, Canada Vancouver represents a unique intersection of artistic freedom and rigorous economic standards. The objective of this report is to analyze current challenges faced by musicians in this specific locale, propose structural improvements to licensing and funding mechanisms, and ensure that the vibrant culture of live music remains accessible while sustainable for artists.</w:t>
      </w:r>
    </w:p>
    <w:bookmarkEnd w:id="20"/>
    <w:bookmarkStart w:id="21" w:name="introduction"/>
    <w:p>
      <w:pPr>
        <w:pStyle w:val="Heading2"/>
      </w:pPr>
      <w:r>
        <w:t xml:space="preserve">2. Introduction</w:t>
      </w:r>
    </w:p>
    <w:p>
      <w:pPr>
        <w:pStyle w:val="FirstParagraph"/>
      </w:pPr>
      <w:r>
        <w:t xml:space="preserve">The role of the Musician extends far beyond entertainment; they are cultural ambassadors who define the social fabric of communities. In Canada Vancouver, a city known for its scenic beauty and diverse population, music serves as a primary medium for community engagement. However, recent shifts in post-pandemic economic landscapes have introduced significant hurdles regarding venue stability, digital monetization, and cross-border touring regulations. This report aims to address these gaps by proposing actionable strategies that align with municipal goals for economic diversification and cultural preservation.</w:t>
      </w:r>
    </w:p>
    <w:bookmarkEnd w:id="21"/>
    <w:bookmarkStart w:id="23" w:name="X4a724a029d5818d16b7ceda6a1db88414ed8734"/>
    <w:p>
      <w:pPr>
        <w:pStyle w:val="Heading2"/>
      </w:pPr>
      <w:r>
        <w:t xml:space="preserve">3. Current Landscape of Musician Affairs in Canada Vancouver</w:t>
      </w:r>
    </w:p>
    <w:p>
      <w:pPr>
        <w:pStyle w:val="FirstParagraph"/>
      </w:pPr>
      <w:r>
        <w:t xml:space="preserve">To understand the necessary interventions, one must first assess the current state of affairs. The music industry in Canada Vancouver is characterized by a high density of talent but a fragmentation in resource distribution. While major venues continue to thrive, smaller independent spaces—the traditional incubators for emerging artists—face increasing pressure from real estate development and rising operational costs.</w:t>
      </w:r>
    </w:p>
    <w:bookmarkStart w:id="22" w:name="regulatory-framework"/>
    <w:p>
      <w:pPr>
        <w:pStyle w:val="Heading3"/>
      </w:pPr>
      <w:r>
        <w:t xml:space="preserve">3.1 Regulatory Framework</w:t>
      </w:r>
    </w:p>
    <w:p>
      <w:pPr>
        <w:pStyle w:val="FirstParagraph"/>
      </w:pPr>
      <w:r>
        <w:t xml:space="preserve">The regulatory environment for a Musician in this region is complex. It involves navigating federal immigration laws (particularly regarding touring visas), municipal noise bylaws, and provincial labor standards. Currently, the bureaucratic burden placed on independent artists to secure performance permits often stifles spontaneous cultural expressions that are vital to the local scene.</w:t>
      </w:r>
    </w:p>
    <w:p>
      <w:pPr>
        <w:pStyle w:val="BodyText"/>
      </w:pPr>
      <w:r>
        <w:t xml:space="preserve">3.2 Economic Challenges</w:t>
      </w:r>
    </w:p>
    <w:p>
      <w:pPr>
        <w:pStyle w:val="BodyText"/>
      </w:pPr>
      <w:r>
        <w:t xml:space="preserve">Inflation has disproportionately affected touring musicians. Costs related to equipment transport, accommodation, and fuel have surged across Canada Vancouver. Furthermore, the decline of physical media sales and the disparity in streaming royalties mean that many Musician rely on live performances for income, yet ticket prices are constrained by local market expectations.</w:t>
      </w:r>
    </w:p>
    <w:bookmarkEnd w:id="22"/>
    <w:bookmarkEnd w:id="23"/>
    <w:bookmarkStart w:id="24" w:name="strategic-objectives"/>
    <w:p>
      <w:pPr>
        <w:pStyle w:val="Heading2"/>
      </w:pPr>
      <w:r>
        <w:t xml:space="preserve">4. Strategic Objectives</w:t>
      </w:r>
    </w:p>
    <w:p>
      <w:pPr>
        <w:pStyle w:val="FirstParagraph"/>
      </w:pPr>
      <w:r>
        <w:t xml:space="preserve">This Project Report proposes a multi-faceted approach to support the Musician sector. The primary goals include:</w:t>
      </w:r>
    </w:p>
    <w:p>
      <w:pPr>
        <w:numPr>
          <w:ilvl w:val="0"/>
          <w:numId w:val="1001"/>
        </w:numPr>
        <w:pStyle w:val="Compact"/>
      </w:pPr>
      <w:r>
        <w:rPr>
          <w:bCs/>
          <w:b/>
        </w:rPr>
        <w:t xml:space="preserve">Economic Sustainability:</w:t>
      </w:r>
      <w:r>
        <w:t xml:space="preserve"> </w:t>
      </w:r>
      <w:r>
        <w:t xml:space="preserve">Creating direct funding streams and tax incentives for venues that prioritize local Musician talent.</w:t>
      </w:r>
    </w:p>
    <w:p>
      <w:pPr>
        <w:numPr>
          <w:ilvl w:val="0"/>
          <w:numId w:val="1001"/>
        </w:numPr>
        <w:pStyle w:val="Compact"/>
      </w:pPr>
      <w:r>
        <w:t xml:space="preserve">Simplified Administration:&gt; Streamlining the permitting process for street performers and small-scale gig venues.</w:t>
      </w:r>
    </w:p>
    <w:p>
      <w:pPr>
        <w:numPr>
          <w:ilvl w:val="0"/>
          <w:numId w:val="1001"/>
        </w:numPr>
        <w:pStyle w:val="Compact"/>
      </w:pPr>
      <w:r>
        <w:rPr>
          <w:bCs/>
          <w:b/>
        </w:rPr>
        <w:t xml:space="preserve">Digital Infrastructure:</w:t>
      </w:r>
      <w:r>
        <w:t xml:space="preserve"> </w:t>
      </w:r>
      <w:r>
        <w:t xml:space="preserve">Developing a centralized digital platform in Canada Vancouver to help musicians manage royalties, booking inquiries, and legal compliance.</w:t>
      </w:r>
    </w:p>
    <w:p>
      <w:pPr>
        <w:numPr>
          <w:ilvl w:val="0"/>
          <w:numId w:val="1001"/>
        </w:numPr>
        <w:pStyle w:val="Compact"/>
      </w:pPr>
      <w:r>
        <w:rPr>
          <w:bCs/>
          <w:b/>
        </w:rPr>
        <w:t xml:space="preserve">Cultural Preservation:</w:t>
      </w:r>
      <w:r>
        <w:t xml:space="preserve"> </w:t>
      </w:r>
      <w:r>
        <w:t xml:space="preserve">Ensuring that indigenous music traditions are properly credited and supported within the broader Canadian music narrative.</w:t>
      </w:r>
    </w:p>
    <w:bookmarkEnd w:id="24"/>
    <w:bookmarkStart w:id="28" w:name="proposed-initiatives"/>
    <w:p>
      <w:pPr>
        <w:pStyle w:val="Heading2"/>
      </w:pPr>
      <w:r>
        <w:t xml:space="preserve">5. Proposed Initiatives</w:t>
      </w:r>
    </w:p>
    <w:bookmarkStart w:id="25" w:name="the-vancouver-musician-relief-fund"/>
    <w:p>
      <w:pPr>
        <w:pStyle w:val="Heading3"/>
      </w:pPr>
      <w:r>
        <w:t xml:space="preserve">5.1 The Vancouver Musician Relief Fund</w:t>
      </w:r>
    </w:p>
    <w:p>
      <w:pPr>
        <w:pStyle w:val="FirstParagraph"/>
      </w:pPr>
      <w:r>
        <w:t xml:space="preserve">We propose the establishment of a municipal relief fund specifically designed for Musician who have been impacted by venue closures or touring disruptions. This fund would be administered through existing arts grants but with streamlined application criteria that reduce administrative overhead for applicants.</w:t>
      </w:r>
    </w:p>
    <w:bookmarkEnd w:id="25"/>
    <w:bookmarkStart w:id="26" w:name="green-stage-sustainability-initiative"/>
    <w:p>
      <w:pPr>
        <w:pStyle w:val="Heading3"/>
      </w:pPr>
      <w:r>
        <w:t xml:space="preserve">5.2 "Green Stage" Sustainability Initiative</w:t>
      </w:r>
    </w:p>
    <w:p>
      <w:pPr>
        <w:pStyle w:val="FirstParagraph"/>
      </w:pPr>
      <w:r>
        <w:t xml:space="preserve">In line with Canada Vancouver’s commitment to environmental sustainability, this initiative encourages venues to adopt eco-friendly practices while reducing costs for touring Musician. By standardizing green room facilities and promoting local catering, venues can lower expenses, allowing a larger percentage of ticket revenue to go directly to the artists.</w:t>
      </w:r>
    </w:p>
    <w:bookmarkEnd w:id="26"/>
    <w:bookmarkStart w:id="27" w:name="digital-hub-integration"/>
    <w:p>
      <w:pPr>
        <w:pStyle w:val="Heading3"/>
      </w:pPr>
      <w:r>
        <w:t xml:space="preserve">5.3 Digital Hub Integration</w:t>
      </w:r>
    </w:p>
    <w:p>
      <w:pPr>
        <w:pStyle w:val="FirstParagraph"/>
      </w:pPr>
      <w:r>
        <w:t xml:space="preserve">A unified digital platform will be developed to serve as a one-stop-shop for Musician in Canada Vancouver. This portal will integrate with federal databases (such as Service Canada) to assist with work permits for international artists, while also providing local resources on copyright law and royalty collection societies.</w:t>
      </w:r>
    </w:p>
    <w:bookmarkEnd w:id="27"/>
    <w:bookmarkEnd w:id="28"/>
    <w:bookmarkStart w:id="29" w:name="implementation-timeline"/>
    <w:p>
      <w:pPr>
        <w:pStyle w:val="Heading2"/>
      </w:pPr>
      <w:r>
        <w:t xml:space="preserve">6. Implementation Timeline</w:t>
      </w:r>
    </w:p>
    <w:p>
      <w:pPr>
        <w:pStyle w:val="FirstParagraph"/>
      </w:pPr>
      <w:r>
        <w:rPr>
          <w:bCs/>
          <w:b/>
        </w:rPr>
        <w:t xml:space="preserve">Phase 1: Research and Stakeholder Engagement (Months 1-3)</w:t>
      </w:r>
      <w:r>
        <w:br/>
      </w:r>
      <w:r>
        <w:t xml:space="preserve">Conduct surveys with local Musician, venue owners, and policy makers in Canada Vancouver to identify specific pain points.</w:t>
      </w:r>
    </w:p>
    <w:p>
      <w:pPr>
        <w:pStyle w:val="BodyText"/>
      </w:pPr>
      <w:r>
        <w:rPr>
          <w:bCs/>
          <w:b/>
        </w:rPr>
        <w:t xml:space="preserve">Phase 2: Policy Drafting and Funding Allocation (Months 4-6)</w:t>
      </w:r>
      <w:r>
        <w:br/>
      </w:r>
      <w:r>
        <w:t xml:space="preserve">Draft new bylaws regarding street performance permits and secure initial budget approval for the Relief Fund.</w:t>
      </w:r>
    </w:p>
    <w:p>
      <w:pPr>
        <w:pStyle w:val="BodyText"/>
      </w:pPr>
      <w:r>
        <w:rPr>
          <w:bCs/>
          <w:b/>
        </w:rPr>
        <w:t xml:space="preserve">Phase 3: Digital Platform Development (Months 7-9)</w:t>
      </w:r>
      <w:r>
        <w:br/>
      </w:r>
      <w:r>
        <w:t xml:space="preserve">Partner with tech developers to build the centralized hub, ensuring accessibility and ease of use for artists of all technical proficiencies.</w:t>
      </w:r>
    </w:p>
    <w:p>
      <w:pPr>
        <w:pStyle w:val="BodyText"/>
      </w:pPr>
      <w:r>
        <w:rPr>
          <w:bCs/>
          <w:b/>
        </w:rPr>
        <w:t xml:space="preserve">Phase 4: Launch and Evaluation (Month 10 onwards)</w:t>
      </w:r>
      <w:r>
        <w:br/>
      </w:r>
      <w:r>
        <w:t xml:space="preserve">Official launch of initiatives followed by quarterly reviews to assess impact on the Musician community in Canada Vancouver.</w:t>
      </w:r>
    </w:p>
    <w:bookmarkEnd w:id="29"/>
    <w:bookmarkStart w:id="30" w:name="risk-assessment"/>
    <w:p>
      <w:pPr>
        <w:pStyle w:val="Heading2"/>
      </w:pPr>
      <w:r>
        <w:t xml:space="preserve">7. Risk Assessment</w:t>
      </w:r>
    </w:p>
    <w:p>
      <w:pPr>
        <w:pStyle w:val="FirstParagraph"/>
      </w:pPr>
      <w:r>
        <w:t xml:space="preserve">Potential risks include budget overruns for digital infrastructure and resistance from large corporate venue owners who may prefer current tax structures. To mitigate these, the project will prioritize transparent spending reports and engage in dialogue with industry stakeholders to find mutually beneficial solutions.</w:t>
      </w:r>
    </w:p>
    <w:bookmarkEnd w:id="30"/>
    <w:bookmarkStart w:id="31" w:name="conclusion"/>
    <w:p>
      <w:pPr>
        <w:pStyle w:val="Heading2"/>
      </w:pPr>
      <w:r>
        <w:t xml:space="preserve">8. Conclusion</w:t>
      </w:r>
    </w:p>
    <w:p>
      <w:pPr>
        <w:pStyle w:val="FirstParagraph"/>
      </w:pPr>
      <w:r>
        <w:t xml:space="preserve">The vitality of Canada Vancouver’s cultural scene is directly tied to the well-being of its Musician population. By implementing the strategies outlined in this Project Report, we can create a more resilient, equitable, and thriving environment for artists. This is not merely an investment in culture; it is an investment in the social cohesion and economic diversity that defines Canada Vancouver. We urge all stakeholders to support these initiatives to ensure that music remains a powerful force for good in our community.</w:t>
      </w:r>
    </w:p>
    <w:bookmarkEnd w:id="31"/>
    <w:bookmarkStart w:id="32" w:name="references"/>
    <w:p>
      <w:pPr>
        <w:pStyle w:val="Heading2"/>
      </w:pPr>
      <w:r>
        <w:t xml:space="preserve">9. References</w:t>
      </w:r>
    </w:p>
    <w:p>
      <w:pPr>
        <w:pStyle w:val="FirstParagraph"/>
      </w:pPr>
      <w:r>
        <w:t xml:space="preserve">City of Vancouver Arts Plan 2035</w:t>
      </w:r>
    </w:p>
    <w:p>
      <w:pPr>
        <w:pStyle w:val="BodyText"/>
      </w:pPr>
      <w:r>
        <w:t xml:space="preserve">Canada Council for the Arts Annual Report</w:t>
      </w:r>
    </w:p>
    <w:p>
      <w:pPr>
        <w:pStyle w:val="BodyText"/>
      </w:pPr>
      <w:r>
        <w:t xml:space="preserve">Vancouver Economic Commission: Creative Industries Sector Profile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in Canada Vancouver</dc:title>
  <dc:creator/>
  <dc:language>en</dc:language>
  <cp:keywords/>
  <dcterms:created xsi:type="dcterms:W3CDTF">2026-07-29T14:59:36Z</dcterms:created>
  <dcterms:modified xsi:type="dcterms:W3CDTF">2026-07-29T14:59:36Z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