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  <w:r>
        <w:t xml:space="preserve"> </w:t>
      </w:r>
      <w:r>
        <w:t xml:space="preserve">Musician</w:t>
      </w:r>
      <w:r>
        <w:t xml:space="preserve"> </w:t>
      </w:r>
      <w:r>
        <w:t xml:space="preserve">Initiative</w:t>
      </w:r>
    </w:p>
    <w:bookmarkStart w:id="25" w:name="X06639adbb24a1eb2ffd37225c90b79f46648593"/>
    <w:p>
      <w:pPr>
        <w:pStyle w:val="Heading1"/>
      </w:pPr>
      <w:r>
        <w:t xml:space="preserve">Project Report: The Israel Tel Aviv Musician Initiative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Cultural Committee</w:t>
      </w:r>
      <w:r>
        <w:br/>
      </w:r>
    </w:p>
    <w:p>
      <w:pPr>
        <w:pStyle w:val="BodyText"/>
      </w:pPr>
      <w:r>
        <w:t xml:space="preserve">From: Project Management Office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Review</w:t>
      </w:r>
    </w:p>
    <w:p>
      <w:pPr>
        <w:pStyle w:val="BodyText"/>
      </w:pPr>
      <w:r>
        <w:rPr>
          <w:iCs/>
          <w:i/>
        </w:rPr>
        <w:t xml:space="preserve">The Israel Tel Aviv Musician Initiative</w:t>
      </w:r>
    </w:p>
    <w:p>
      <w:pPr>
        <w:pStyle w:val="BodyText"/>
      </w:pPr>
      <w:r>
        <w:t xml:space="preserve">This comprehensive document outlines the strategic implementation, operational framework, and cultural impact analysis of the</w:t>
      </w:r>
      <w:r>
        <w:t xml:space="preserve"> </w:t>
      </w:r>
      <w:r>
        <w:rPr>
          <w:iCs/>
          <w:i/>
          <w:bCs/>
          <w:b/>
        </w:rPr>
        <w:t xml:space="preserve">The Israel Tel Aviv Musician Initiative</w:t>
      </w:r>
      <w:r>
        <w:t xml:space="preserve">. As a premier creative hub in the Mediterranean basin,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serves not only as a geographic location but as a dynamic epicenter for artistic innovation. The central focus of this project is the holistic support and professional integration of the local</w:t>
      </w:r>
      <w:r>
        <w:t xml:space="preserve"> </w:t>
      </w:r>
      <w:r>
        <w:rPr>
          <w:iCs/>
          <w:i/>
        </w:rPr>
        <w:t xml:space="preserve">Musicians</w:t>
      </w:r>
      <w:r>
        <w:t xml:space="preserve">, aiming to elevate their career trajectories while enriching the cultural tapestry of the region.</w:t>
      </w:r>
    </w:p>
    <w:bookmarkStart w:id="20" w:name="the-israel-tel-aviv-musician-initiative"/>
    <w:p>
      <w:pPr>
        <w:pStyle w:val="Heading2"/>
      </w:pPr>
      <w:r>
        <w:rPr>
          <w:bCs/>
          <w:b/>
        </w:rPr>
        <w:t xml:space="preserve">The Israel Tel Aviv Musician Initiative</w:t>
      </w:r>
    </w:p>
    <w:p>
      <w:pPr>
        <w:pStyle w:val="FirstParagraph"/>
      </w:pPr>
      <w:r>
        <w:t xml:space="preserve">The primary objective of this report is to detail how the</w:t>
      </w:r>
      <w:r>
        <w:t xml:space="preserve"> </w:t>
      </w:r>
      <w:r>
        <w:rPr>
          <w:bCs/>
          <w:b/>
          <w:iCs/>
          <w:i/>
        </w:rPr>
        <w:t xml:space="preserve">The Israel Tel Aviv Musician Initiative</w:t>
      </w:r>
      <w:r>
        <w:t xml:space="preserve"> </w:t>
      </w:r>
      <w:r>
        <w:t xml:space="preserve">addresses the unique challenges faced by working artists in one of the world's most competitive creative markets.</w:t>
      </w:r>
      <w:r>
        <w:t xml:space="preserve"> </w:t>
      </w:r>
      <w:r>
        <w:rPr>
          <w:bCs/>
          <w:b/>
          <w:iCs/>
          <w:i/>
        </w:rPr>
        <w:t xml:space="preserve">The Israel Tel Aviv Musician Initiative</w:t>
      </w:r>
      <w:r>
        <w:t xml:space="preserve"> </w:t>
      </w:r>
      <w:r>
        <w:t xml:space="preserve">operates on the premise that a thriving music ecosystem requires more than just venues; it demands structural support, digital infrastructure, and international exposure. By focusing specifically on</w:t>
      </w:r>
      <w:r>
        <w:t xml:space="preserve"> </w:t>
      </w:r>
      <w:r>
        <w:rPr>
          <w:bCs/>
          <w:b/>
          <w:iCs/>
          <w:i/>
        </w:rPr>
        <w:t xml:space="preserve">The Israel Tel Aviv Musician Initiative</w:t>
      </w:r>
      <w:r>
        <w:t xml:space="preserve">, we aim to create a sustainable model for artistic longevity in a high-cost urban environment.</w:t>
      </w:r>
    </w:p>
    <w:bookmarkEnd w:id="20"/>
    <w:bookmarkStart w:id="21" w:name="market-analysis-and-context"/>
    <w:p>
      <w:pPr>
        <w:pStyle w:val="Heading2"/>
      </w:pPr>
      <w:r>
        <w:t xml:space="preserve">Market Analysis and Context</w:t>
      </w:r>
    </w:p>
    <w:p>
      <w:pPr>
        <w:pStyle w:val="FirstParagraph"/>
      </w:pPr>
      <w:r>
        <w:rPr>
          <w:bCs/>
          <w:b/>
          <w:iCs/>
          <w:i/>
        </w:rPr>
        <w:t xml:space="preserve">The Israel Tel Aviv Musician Initiative</w:t>
      </w:r>
      <w:r>
        <w:t xml:space="preserve"> </w:t>
      </w:r>
      <w:r>
        <w:t xml:space="preserve">was launched against the backdrop of a rapidly evolving entertainment landscape.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, known for its vibrant nightlife and diverse cultural scene, offers a fertile ground for musical expression. However, the transition from local hobbyist to professional career remains fraught with obstacles. The data collected during the preliminary phase of</w:t>
      </w:r>
      <w:r>
        <w:t xml:space="preserve"> </w:t>
      </w:r>
      <w:r>
        <w:rPr>
          <w:bCs/>
          <w:b/>
          <w:iCs/>
          <w:i/>
        </w:rPr>
        <w:t xml:space="preserve">The Israel Tel Aviv Musician Initiative</w:t>
      </w:r>
      <w:r>
        <w:t xml:space="preserve"> </w:t>
      </w:r>
      <w:r>
        <w:t xml:space="preserve">indicates that while there is high demand for live performances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, there is a significant gap in business management and rights protection for individual artists.</w:t>
      </w:r>
    </w:p>
    <w:p>
      <w:pPr>
        <w:pStyle w:val="BodyText"/>
      </w:pPr>
      <w:r>
        <w:t xml:space="preserve">This report highlights that the success of any future endeavors within</w:t>
      </w:r>
      <w:r>
        <w:t xml:space="preserve"> </w:t>
      </w:r>
      <w:r>
        <w:rPr>
          <w:bCs/>
          <w:b/>
          <w:iCs/>
          <w:i/>
        </w:rPr>
        <w:t xml:space="preserve">The Israel Tel Aviv Musician Initiative</w:t>
      </w:r>
      <w:r>
        <w:t xml:space="preserve"> </w:t>
      </w:r>
      <w:r>
        <w:t xml:space="preserve">relies heavily on leveraging the unique energy of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 city's reputation as a startup nation extends to its creative industries, necessitating an entrepreneurial approach for every</w:t>
      </w:r>
      <w:r>
        <w:t xml:space="preserve"> </w:t>
      </w:r>
      <w:r>
        <w:rPr>
          <w:iCs/>
          <w:i/>
        </w:rPr>
        <w:t xml:space="preserve">Musicians</w:t>
      </w:r>
      <w:r>
        <w:t xml:space="preserve"> </w:t>
      </w:r>
      <w:r>
        <w:t xml:space="preserve">involved in</w:t>
      </w:r>
      <w:r>
        <w:t xml:space="preserve"> </w:t>
      </w:r>
      <w:r>
        <w:rPr>
          <w:bCs/>
          <w:b/>
          <w:iCs/>
          <w:i/>
        </w:rPr>
        <w:t xml:space="preserve">The Israel Tel Aviv Musician Initiative</w:t>
      </w:r>
      <w:r>
        <w:t xml:space="preserve">.</w:t>
      </w:r>
    </w:p>
    <w:bookmarkEnd w:id="21"/>
    <w:bookmarkStart w:id="23" w:name="core-components-of-the-project"/>
    <w:p>
      <w:pPr>
        <w:pStyle w:val="Heading2"/>
      </w:pPr>
      <w:r>
        <w:t xml:space="preserve">Core Components of the Project</w:t>
      </w:r>
    </w:p>
    <w:p>
      <w:pPr>
        <w:pStyle w:val="FirstParagraph"/>
      </w:pPr>
      <w:r>
        <w:t xml:space="preserve">The structure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</w:p>
    <w:p>
      <w:pPr>
        <w:pStyle w:val="BodyText"/>
      </w:pPr>
      <w:r>
        <w:t xml:space="preserve">is built upon four pillars designed to empower every</w:t>
      </w:r>
      <w:r>
        <w:t xml:space="preserve"> </w:t>
      </w:r>
      <w:r>
        <w:rPr>
          <w:iCs/>
          <w:i/>
        </w:rPr>
        <w:t xml:space="preserve">Musicians</w:t>
      </w:r>
      <w:r>
        <w:t xml:space="preserve">: Digital Distribution, Live Performance Logistics, Legal Advocacy, and Community Building.</w:t>
      </w:r>
    </w:p>
    <w:bookmarkStart w:id="22" w:name="digital-distribution-infrastructure"/>
    <w:p>
      <w:pPr>
        <w:pStyle w:val="Heading3"/>
      </w:pPr>
      <w:r>
        <w:t xml:space="preserve">1. Digital Distribution Infrastructure</w:t>
      </w:r>
    </w:p>
    <w:p>
      <w:pPr>
        <w:pStyle w:val="FirstParagraph"/>
      </w:pPr>
      <w:r>
        <w:t xml:space="preserve">In the modern era, a</w:t>
      </w:r>
      <w:r>
        <w:t xml:space="preserve"> </w:t>
      </w:r>
      <w:r>
        <w:rPr>
          <w:iCs/>
          <w:i/>
        </w:rPr>
        <w:t xml:space="preserve">Musicians reach extends beyond physical boundaries.</w:t>
      </w:r>
      <w:r>
        <w:rPr>
          <w:iCs/>
          <w:i/>
        </w:rPr>
        <w:t xml:space="preserve"> </w:t>
      </w:r>
      <w:r>
        <w:rPr>
          <w:bCs/>
          <w:b/>
          <w:iCs/>
          <w:i/>
          <w:iCs/>
          <w:i/>
        </w:rPr>
        <w:t xml:space="preserve">The Israel Tel Aviv Musician Initiative</w:t>
      </w:r>
      <w:r>
        <w:rPr>
          <w:iCs/>
          <w:i/>
          <w:iCs/>
          <w:i/>
        </w:rPr>
        <w:t xml:space="preserve">/p&gt;</w:t>
      </w:r>
    </w:p>
    <w:p>
      <w:pPr>
        <w:pStyle w:val="BodyText"/>
      </w:pPr>
      <w:r>
        <w:t xml:space="preserve">This component focuses on educating artists in</w:t>
      </w:r>
      <w:r>
        <w:t xml:space="preserve"> </w:t>
      </w:r>
      <w:r>
        <w:rPr>
          <w:bCs/>
          <w:b/>
          <w:iCs/>
          <w:i/>
        </w:rPr>
        <w:t xml:space="preserve">Tel Aviv, Israel</w:t>
      </w:r>
      <w:r>
        <w:rPr>
          <w:iCs/>
          <w:i/>
        </w:rPr>
        <w:t xml:space="preserve"> </w:t>
      </w:r>
      <w:r>
        <w:rPr>
          <w:iCs/>
          <w:i/>
        </w:rPr>
        <w:t xml:space="preserve">about global streaming platforms. By providing resources specific to the needs of the local music community, we ensure that a</w:t>
      </w:r>
      <w:r>
        <w:rPr>
          <w:iCs/>
          <w:i/>
        </w:rPr>
        <w:t xml:space="preserve"> </w:t>
      </w:r>
      <w:r>
        <w:rPr>
          <w:iCs/>
          <w:i/>
          <w:iCs/>
          <w:i/>
        </w:rPr>
        <w:t xml:space="preserve">Musicians based in</w:t>
      </w:r>
      <w:r>
        <w:rPr>
          <w:iCs/>
          <w:i/>
          <w:iCs/>
          <w:i/>
        </w:rPr>
        <w:t xml:space="preserve"> </w:t>
      </w:r>
      <w:r>
        <w:rPr>
          <w:bCs/>
          <w:b/>
          <w:iCs/>
          <w:i/>
          <w:iCs/>
          <w:i/>
          <w:iCs/>
          <w:i/>
        </w:rPr>
        <w:t xml:space="preserve">The Israel Tel Aviv Musician Initiative</w:t>
      </w:r>
      <w:r>
        <w:rPr>
          <w:iCs/>
          <w:i/>
          <w:iCs/>
          <w:i/>
          <w:iCs/>
          <w:i/>
        </w:rPr>
        <w:t xml:space="preserve">/p&gt;</w:t>
      </w:r>
    </w:p>
    <w:p>
      <w:pPr>
        <w:pStyle w:val="BodyText"/>
      </w:pPr>
      <w:r>
        <w:rPr>
          <w:iCs/>
          <w:i/>
        </w:rPr>
        <w:t xml:space="preserve">The Israel Tel Aviv Musician Initiative</w:t>
      </w:r>
    </w:p>
    <w:p>
      <w:pPr>
        <w:pStyle w:val="BodyText"/>
      </w:pPr>
      <w:r>
        <w:t xml:space="preserve">The physical presence of a musician is crucial.</w:t>
      </w:r>
    </w:p>
    <w:p>
      <w:pPr>
        <w:pStyle w:val="BodyText"/>
      </w:pPr>
      <w:r>
        <w:rPr>
          <w:bCs/>
          <w:b/>
        </w:rPr>
        <w:t xml:space="preserve">Tel Aviv, Israel</w:t>
      </w:r>
      <w:r>
        <w:t xml:space="preserve">/p&gt; The project identifies key venues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, and negotiates better rates for artists registered with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 This ensures that every performance contributes to the financial stability of the individual musician.</w:t>
      </w:r>
    </w:p>
    <w:p>
      <w:pPr>
        <w:pStyle w:val="BodyText"/>
      </w:pPr>
      <w:r>
        <w:rPr>
          <w:iCs/>
          <w:i/>
        </w:rP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bookmarkEnd w:id="22"/>
    <w:bookmarkEnd w:id="23"/>
    <w:bookmarkStart w:id="24" w:name="Xa54c852a3cc98f4c826d1fd212f58669e3f98d5"/>
    <w:p>
      <w:pPr>
        <w:pStyle w:val="Heading2"/>
      </w:pPr>
      <w:r>
        <w:rPr>
          <w:iCs/>
          <w:i/>
        </w:rPr>
        <w:t xml:space="preserve">The Israel Tel Aviv Musician Initiative</w:t>
      </w:r>
    </w:p>
    <w:p>
      <w:pPr>
        <w:pStyle w:val="FirstParagraph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 project facilitates workshops and networking events in</w:t>
      </w:r>
      <w:r>
        <w:t xml:space="preserve"> </w:t>
      </w:r>
      <w:r>
        <w:rPr>
          <w:bCs/>
          <w:b/>
        </w:rPr>
        <w:t xml:space="preserve">Tel Aviv, Israel</w:t>
      </w:r>
      <w:r>
        <w:t xml:space="preserve">. These gatherings foster collaboration among</w:t>
      </w:r>
    </w:p>
    <w:p>
      <w:pPr>
        <w:pStyle w:val="BodyText"/>
      </w:pPr>
      <w:r>
        <w:t xml:space="preserve">Musicians, encouraging cross-genre experiments and shared resources. This community aspect is central to the success of</w:t>
      </w:r>
    </w:p>
    <w:p>
      <w:pPr>
        <w:pStyle w:val="BodyText"/>
      </w:pPr>
      <w:r>
        <w:rPr>
          <w:bCs/>
          <w:b/>
        </w:rPr>
        <w:t xml:space="preserve">The Israel Tel Aviv Musician Initiative</w:t>
      </w:r>
      <w:r>
        <w:t xml:space="preserve">.</w:t>
      </w:r>
    </w:p>
    <w:p>
      <w:pPr>
        <w:pStyle w:val="BodyText"/>
      </w:pPr>
      <w:r>
        <w:t xml:space="preserve">The Israel Tel Aviv Musician Initiative</w:t>
      </w:r>
    </w:p>
    <w:p>
      <w:pPr>
        <w:pStyle w:val="BodyText"/>
      </w:pPr>
      <w:r>
        <w:t xml:space="preserve">A strong support network is vital. The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Israel Tel Aviv Musician Initiative</dc:title>
  <dc:creator/>
  <dc:language>en</dc:language>
  <cp:keywords/>
  <dcterms:created xsi:type="dcterms:W3CDTF">2026-07-29T14:26:36Z</dcterms:created>
  <dcterms:modified xsi:type="dcterms:W3CDTF">2026-07-29T14:26:36Z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