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Integration</w:t>
      </w:r>
      <w:r>
        <w:t xml:space="preserve"> </w:t>
      </w:r>
      <w:r>
        <w:t xml:space="preserve">of</w:t>
      </w:r>
      <w:r>
        <w:t xml:space="preserve"> </w:t>
      </w:r>
      <w:r>
        <w:t xml:space="preserve">Musicians</w:t>
      </w:r>
      <w:r>
        <w:t xml:space="preserve"> </w:t>
      </w:r>
      <w:r>
        <w:t xml:space="preserve">in</w:t>
      </w:r>
      <w:r>
        <w:t xml:space="preserve"> </w:t>
      </w:r>
      <w:r>
        <w:t xml:space="preserve">Kuala</w:t>
      </w:r>
      <w:r>
        <w:t xml:space="preserve"> </w:t>
      </w:r>
      <w:r>
        <w:t xml:space="preserve">Lumpur's</w:t>
      </w:r>
      <w:r>
        <w:t xml:space="preserve"> </w:t>
      </w:r>
      <w:r>
        <w:t xml:space="preserve">Cultural</w:t>
      </w:r>
      <w:r>
        <w:t xml:space="preserve"> </w:t>
      </w:r>
      <w:r>
        <w:t xml:space="preserve">Landscape</w:t>
      </w:r>
    </w:p>
    <w:bookmarkStart w:id="31" w:name="X82cc1c79163bc6ad81d571e08996a10f6aea567"/>
    <w:p>
      <w:pPr>
        <w:pStyle w:val="Heading1"/>
      </w:pPr>
      <w:r>
        <w:t xml:space="preserve">Project Report: Strategic Integration of Musicians in Kuala Lumpur's Cultural Landscape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Urban Development Committee</w:t>
      </w:r>
      <w:r>
        <w:br/>
      </w:r>
      <w:r>
        <w:rPr>
          <w:bCs/>
          <w:b/>
        </w:rPr>
        <w:t xml:space="preserve">From:</w:t>
      </w:r>
      <w:r>
        <w:t xml:space="preserve"> </w:t>
      </w:r>
      <w:r>
        <w:t xml:space="preserve">Project Management Office</w:t>
      </w:r>
      <w:r>
        <w:br/>
      </w:r>
      <w:r>
        <w:rPr>
          <w:bCs/>
          <w:b/>
        </w:rPr>
        <w:t xml:space="preserve">Subject:</w:t>
      </w:r>
      <w:r>
        <w:t xml:space="preserve"> </w:t>
      </w:r>
      <w:hyperlink w:anchor="section1">
        <w:r>
          <w:rPr>
            <w:rStyle w:val="Hyperlink"/>
          </w:rPr>
          <w:t xml:space="preserve">Comprehensive Analysis of the Musician Ecosystem in Malaysia Kuala Lumpur</w:t>
        </w:r>
      </w:hyperlink>
    </w:p>
    <w:bookmarkStart w:id="20" w:name="section1"/>
    <w:p>
      <w:pPr>
        <w:pStyle w:val="Heading2"/>
      </w:pPr>
      <w:r>
        <w:t xml:space="preserve">Executive Summary</w:t>
      </w:r>
    </w:p>
    <w:p>
      <w:pPr>
        <w:pStyle w:val="FirstParagraph"/>
      </w:pPr>
      <w:r>
        <w:t xml:space="preserve">The cultural vitality of any major metropolis is often measured by its artistic output and the accessibility of creative expression. This Project Report focuses specifically on the critical role of the</w:t>
      </w:r>
      <w:r>
        <w:t xml:space="preserve"> </w:t>
      </w:r>
      <w:r>
        <w:rPr>
          <w:bCs/>
          <w:b/>
        </w:rPr>
        <w:t xml:space="preserve">Musician</w:t>
      </w:r>
      <w:r>
        <w:t xml:space="preserve"> </w:t>
      </w:r>
      <w:r>
        <w:t xml:space="preserve">within the dynamic socio-economic framework of</w:t>
      </w:r>
      <w:r>
        <w:t xml:space="preserve"> </w:t>
      </w:r>
      <w:r>
        <w:rPr>
          <w:bCs/>
          <w:b/>
        </w:rPr>
        <w:t xml:space="preserve">Malaysia Kuala Lumpur</w:t>
      </w:r>
      <w:r>
        <w:t xml:space="preserve">. As a rapidly developing hub in Southeast Asia,</w:t>
      </w:r>
      <w:r>
        <w:t xml:space="preserve"> </w:t>
      </w:r>
      <w:r>
        <w:rPr>
          <w:bCs/>
          <w:b/>
        </w:rPr>
        <w:t xml:space="preserve">Malaysia Kuala Lumpur</w:t>
      </w:r>
    </w:p>
    <w:p>
      <w:pPr>
        <w:pStyle w:val="BodyText"/>
      </w:pPr>
      <w:r>
        <w:t xml:space="preserve">This document outlines the current state of the music industry in</w:t>
      </w:r>
      <w:r>
        <w:t xml:space="preserve"> </w:t>
      </w:r>
      <w:r>
        <w:rPr>
          <w:bCs/>
          <w:b/>
        </w:rPr>
        <w:t xml:space="preserve">Malaysia Kuala Lumpur</w:t>
      </w:r>
      <w:r>
        <w:t xml:space="preserve">, identifies key challenges faced by local artists, and proposes strategic initiatives to foster a sustainable ecosystem. By prioritizing the needs of every</w:t>
      </w:r>
      <w:r>
        <w:t xml:space="preserve"> </w:t>
      </w:r>
      <w:r>
        <w:rPr>
          <w:bCs/>
          <w:b/>
        </w:rPr>
        <w:t xml:space="preserve">Musician</w:t>
      </w:r>
      <w:r>
        <w:t xml:space="preserve">, we can transform</w:t>
      </w:r>
    </w:p>
    <w:p>
      <w:pPr>
        <w:pStyle w:val="BodyText"/>
      </w:pPr>
      <w:r>
        <w:rPr>
          <w:bCs/>
          <w:b/>
        </w:rPr>
        <w:t xml:space="preserve">Malaysia Kuala Lumpur</w:t>
      </w:r>
      <w:r>
        <w:t xml:space="preserve"> </w:t>
      </w:r>
      <w:r>
        <w:t xml:space="preserve">into not just a tourist destination, but a premier global stage for musical innovation.</w:t>
      </w:r>
    </w:p>
    <w:bookmarkEnd w:id="20"/>
    <w:bookmarkStart w:id="21" w:name="section2"/>
    <w:p>
      <w:pPr>
        <w:pStyle w:val="Heading2"/>
      </w:pPr>
      <w:r>
        <w:t xml:space="preserve">Market Context and Cultural Significance in Malaysia Kuala Lumpur</w:t>
      </w:r>
    </w:p>
    <w:p>
      <w:pPr>
        <w:pStyle w:val="FirstParagraph"/>
      </w:pPr>
      <w:r>
        <w:rPr>
          <w:bCs/>
          <w:b/>
        </w:rPr>
        <w:t xml:space="preserve">Malaysia Kuala LumpurMalaysia Kuala Lumpur</w:t>
      </w:r>
      <w:r>
        <w:t xml:space="preserve">, these traditions do not exist in isolation; rather, they intersect in the city’s vibrant neighborhoods such as Bukit Bintang, Chow Kit, and Bangsar.</w:t>
      </w:r>
    </w:p>
    <w:p>
      <w:pPr>
        <w:pStyle w:val="BodyText"/>
      </w:pPr>
      <w:r>
        <w:t xml:space="preserve">The</w:t>
      </w:r>
      <w:r>
        <w:t xml:space="preserve"> </w:t>
      </w:r>
      <w:r>
        <w:rPr>
          <w:bCs/>
          <w:b/>
        </w:rPr>
        <w:t xml:space="preserve">MusicianMalaysia Kuala Lumpur</w:t>
      </w:r>
    </w:p>
    <w:bookmarkEnd w:id="21"/>
    <w:bookmarkStart w:id="25" w:name="section3"/>
    <w:p>
      <w:pPr>
        <w:pStyle w:val="Heading2"/>
      </w:pPr>
      <w:r>
        <w:t xml:space="preserve">Challenges Facing the Modern Musician</w:t>
      </w:r>
    </w:p>
    <w:p>
      <w:pPr>
        <w:pStyle w:val="FirstParagraph"/>
      </w:pPr>
      <w:r>
        <w:t xml:space="preserve">To effectively support the</w:t>
      </w:r>
    </w:p>
    <w:p>
      <w:pPr>
        <w:pStyle w:val="BodyText"/>
      </w:pPr>
      <w:r>
        <w:t xml:space="preserve">MusicianMalaysia Kuala Lumpur, we must first understand the systemic barriers they face. This analysis highlights three primary challenges:</w:t>
      </w:r>
    </w:p>
    <w:bookmarkStart w:id="22" w:name="section4"/>
    <w:p>
      <w:pPr>
        <w:pStyle w:val="Heading3"/>
      </w:pPr>
      <w:r>
        <w:t xml:space="preserve">1. Economic Instability and Lack of Infrastructure</w:t>
      </w:r>
    </w:p>
    <w:p>
      <w:pPr>
        <w:pStyle w:val="FirstParagraph"/>
      </w:pPr>
      <w:r>
        <w:t xml:space="preserve">A significant portion of the</w:t>
      </w:r>
      <w:r>
        <w:t xml:space="preserve"> </w:t>
      </w:r>
      <w:r>
        <w:rPr>
          <w:bCs/>
          <w:b/>
        </w:rPr>
        <w:t xml:space="preserve">MusicianMalaysia Kuala LumpurMalaysia Kuala LumpurMalaysia Kuala Lumpur</w:t>
      </w:r>
    </w:p>
    <w:bookmarkEnd w:id="22"/>
    <w:bookmarkStart w:id="23" w:name="section5"/>
    <w:p>
      <w:pPr>
        <w:pStyle w:val="Heading3"/>
      </w:pPr>
      <w:r>
        <w:t xml:space="preserve">2. Intellectual Property Protection</w:t>
      </w:r>
    </w:p>
    <w:p>
      <w:pPr>
        <w:pStyle w:val="FirstParagraph"/>
      </w:pPr>
      <w:r>
        <w:t xml:space="preserve">The enforcement of copyright laws in</w:t>
      </w:r>
    </w:p>
    <w:p>
      <w:pPr>
        <w:pStyle w:val="BodyText"/>
      </w:pPr>
      <w:r>
        <w:t xml:space="preserve">Malaysia Kuala LumpurMusician. Digital piracy and unauthorized use of musical compositions on social media platforms continue to erode royalty revenues. Many local artists lack the legal knowledge or resources to protect their intellectual property, leading to a climate where creative ownership is often compromised.</w:t>
      </w:r>
    </w:p>
    <w:bookmarkEnd w:id="23"/>
    <w:bookmarkStart w:id="24" w:name="section6"/>
    <w:p>
      <w:pPr>
        <w:pStyle w:val="Heading3"/>
      </w:pPr>
      <w:r>
        <w:t xml:space="preserve">3. Regulatory Hurdles for Live Performance</w:t>
      </w:r>
    </w:p>
    <w:p>
      <w:pPr>
        <w:pStyle w:val="FirstParagraph"/>
      </w:pPr>
      <w:r>
        <w:t xml:space="preserve">Navigating the licensing requirements for public performances in</w:t>
      </w:r>
      <w:r>
        <w:t xml:space="preserve"> </w:t>
      </w:r>
      <w:r>
        <w:rPr>
          <w:bCs/>
          <w:b/>
        </w:rPr>
        <w:t xml:space="preserve">Malaysia Kuala Lumpur</w:t>
      </w:r>
    </w:p>
    <w:bookmarkEnd w:id="24"/>
    <w:bookmarkEnd w:id="25"/>
    <w:bookmarkStart w:id="29" w:name="section7"/>
    <w:p>
      <w:pPr>
        <w:pStyle w:val="Heading2"/>
      </w:pPr>
      <w:r>
        <w:t xml:space="preserve">Strategic Recommendations</w:t>
      </w:r>
    </w:p>
    <w:p>
      <w:pPr>
        <w:pStyle w:val="FirstParagraph"/>
      </w:pPr>
      <w:r>
        <w:t xml:space="preserve">To address these issues, this Project Report recommends a multi-faceted approach designed to empower every</w:t>
      </w:r>
    </w:p>
    <w:p>
      <w:pPr>
        <w:pStyle w:val="BodyText"/>
      </w:pPr>
      <w:r>
        <w:t xml:space="preserve">MusicianMalaysia Kuala Lumpur. The following strategies aim to create a supportive environment that encourages artistic growth and economic stability.</w:t>
      </w:r>
    </w:p>
    <w:bookmarkStart w:id="26" w:name="section8"/>
    <w:p>
      <w:pPr>
        <w:pStyle w:val="Heading3"/>
      </w:pPr>
      <w:r>
        <w:t xml:space="preserve">1. Establishment of the KL Music Incubator Program</w:t>
      </w:r>
    </w:p>
    <w:p>
      <w:pPr>
        <w:pStyle w:val="FirstParagraph"/>
      </w:pPr>
      <w:r>
        <w:t xml:space="preserve">We propose the creation of a dedicated government-backed initiative in</w:t>
      </w:r>
      <w:r>
        <w:t xml:space="preserve"> </w:t>
      </w:r>
      <w:r>
        <w:rPr>
          <w:bCs/>
          <w:b/>
        </w:rPr>
        <w:t xml:space="preserve">Malaysia Kuala LumpurMusicianMalaysia Kuala Lumpur</w:t>
      </w:r>
    </w:p>
    <w:bookmarkEnd w:id="26"/>
    <w:bookmarkStart w:id="27" w:name="section9"/>
    <w:p>
      <w:pPr>
        <w:pStyle w:val="Heading3"/>
      </w:pPr>
      <w:r>
        <w:t xml:space="preserve">2. Development of "Green Zone" Performance Venues</w:t>
      </w:r>
    </w:p>
    <w:p>
      <w:pPr>
        <w:pStyle w:val="FirstParagraph"/>
      </w:pPr>
      <w:r>
        <w:t xml:space="preserve">To combat the lack of mid-tier venues, we recommend designating specific cultural zones in</w:t>
      </w:r>
      <w:r>
        <w:t xml:space="preserve"> </w:t>
      </w:r>
      <w:r>
        <w:rPr>
          <w:bCs/>
          <w:b/>
        </w:rPr>
        <w:t xml:space="preserve">Malaysia Kuala LumpurMusician</w:t>
      </w:r>
    </w:p>
    <w:bookmarkEnd w:id="27"/>
    <w:bookmarkStart w:id="28" w:name="section10"/>
    <w:p>
      <w:pPr>
        <w:pStyle w:val="Heading3"/>
      </w:pPr>
      <w:r>
        <w:t xml:space="preserve">3. Strengthening Digital Rights Management</w:t>
      </w:r>
    </w:p>
    <w:p>
      <w:pPr>
        <w:pStyle w:val="FirstParagraph"/>
      </w:pPr>
      <w:r>
        <w:t xml:space="preserve">A collaboration between the Ministry of Digital and major streaming platforms is essential to ensure fair compensation for every</w:t>
      </w:r>
      <w:r>
        <w:t xml:space="preserve"> </w:t>
      </w:r>
      <w:r>
        <w:rPr>
          <w:bCs/>
          <w:b/>
        </w:rPr>
        <w:t xml:space="preserve">MusicianMalaysia Kuala Lumpur</w:t>
      </w:r>
    </w:p>
    <w:bookmarkEnd w:id="28"/>
    <w:bookmarkEnd w:id="29"/>
    <w:bookmarkStart w:id="30" w:name="section11"/>
    <w:p>
      <w:pPr>
        <w:pStyle w:val="Heading2"/>
      </w:pPr>
      <w:r>
        <w:t xml:space="preserve">Conclusion and Future Outlook</w:t>
      </w:r>
    </w:p>
    <w:p>
      <w:pPr>
        <w:pStyle w:val="FirstParagraph"/>
      </w:pPr>
      <w:r>
        <w:t xml:space="preserve">The integration of music into the urban fabric of</w:t>
      </w:r>
      <w:r>
        <w:t xml:space="preserve"> </w:t>
      </w:r>
      <w:r>
        <w:rPr>
          <w:bCs/>
          <w:b/>
        </w:rPr>
        <w:t xml:space="preserve">Malaysia Kuala LumpurMusicianMalaysia Kuala Lumpur</w:t>
      </w:r>
    </w:p>
    <w:p>
      <w:pPr>
        <w:pStyle w:val="BodyText"/>
      </w:pPr>
      <w:r>
        <w:t xml:space="preserve">This Project Report emphasizes that without substantial support for the</w:t>
      </w:r>
      <w:r>
        <w:t xml:space="preserve"> </w:t>
      </w:r>
      <w:r>
        <w:rPr>
          <w:bCs/>
          <w:b/>
        </w:rPr>
        <w:t xml:space="preserve">MusicianMalaysia Kuala LumpurMusicianMalaysia Kuala Lumpur</w:t>
      </w:r>
    </w:p>
    <w:p>
      <w:pPr>
        <w:pStyle w:val="BodyText"/>
      </w:pPr>
      <w:r>
        <w:t xml:space="preserve">The future of music in</w:t>
      </w:r>
      <w:r>
        <w:t xml:space="preserve"> </w:t>
      </w:r>
      <w:r>
        <w:rPr>
          <w:bCs/>
          <w:b/>
        </w:rPr>
        <w:t xml:space="preserve">Malaysia Kuala LumpurMalaysia Kuala Lumpur</w:t>
      </w:r>
    </w:p>
    <w:p>
      <w:r>
        <w:pict>
          <v:rect style="width:0;height:1.5pt" o:hralign="center" o:hrstd="t" o:hr="t"/>
        </w:pict>
      </w:r>
    </w:p>
    <w:p>
      <w:pPr>
        <w:pStyle w:val="FirstParagraph"/>
      </w:pPr>
      <w:r>
        <w:rPr>
          <w:iCs/>
          <w:i/>
        </w:rPr>
        <w:t xml:space="preserve">Note: This document serves as a foundational report for further policy development. All data referenced herein is based on current market trends and stakeholder interviews conducted in Q3 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Integration of Musicians in Kuala Lumpur's Cultural Landscape</dc:title>
  <dc:creator/>
  <dc:language>en</dc:language>
  <cp:keywords/>
  <dcterms:created xsi:type="dcterms:W3CDTF">2026-07-29T18:21:47Z</dcterms:created>
  <dcterms:modified xsi:type="dcterms:W3CDTF">2026-07-29T18:21:47Z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