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Project Report: Professional Musician Engagement and Community Integration Strategy</w:t>
      </w:r>
    </w:p>
    <w:p>
      <w:pPr>
        <w:pStyle w:val="BodyText"/>
      </w:pPr>
      <w:r>
        <w:t xml:space="preserve">Location: New Zealand Auckland | Date: October 2023 | Status: Finalized for Implementation</w:t>
      </w:r>
    </w:p>
    <w:bookmarkStart w:id="22" w:name="executive-summary"/>
    <w:p>
      <w:pPr>
        <w:pStyle w:val="Heading1"/>
      </w:pPr>
      <w:r>
        <w:t xml:space="preserve">1. Executive Summary</w:t>
      </w:r>
    </w:p>
    <w:p>
      <w:pPr>
        <w:pStyle w:val="FirstParagraph"/>
      </w:pPr>
      <w:r>
        <w:t xml:space="preserve">This Project Report outlines a comprehensive framework for engaging professional musicians within the vibrant cultural landscape of</w:t>
      </w:r>
      <w:r>
        <w:t xml:space="preserve"> </w:t>
      </w:r>
      <w:r>
        <w:rPr>
          <w:bCs/>
          <w:b/>
        </w:rPr>
        <w:t xml:space="preserve">New Zealand Auckland</w:t>
      </w:r>
      <w:r>
        <w:t xml:space="preserve">. The primary objective is to establish a sustainable model for supporting local talent, enhancing public performances, and fostering community connections through music. By focusing on the unique ecological and social dynamics of</w:t>
      </w:r>
      <w:r>
        <w:t xml:space="preserve"> </w:t>
      </w:r>
      <w:r>
        <w:rPr>
          <w:bCs/>
          <w:b/>
        </w:rPr>
        <w:t xml:space="preserve">New Zealand Auckland</w:t>
      </w:r>
      <w:r>
        <w:t xml:space="preserve">, this report details strategies that not only elevate artistic standards but also contribute significantly to the regional economy and cultural identity. The role of the</w:t>
      </w:r>
      <w:r>
        <w:t xml:space="preserve"> </w:t>
      </w:r>
      <w:r>
        <w:rPr>
          <w:bCs/>
          <w:b/>
        </w:rPr>
        <w:t xml:space="preserve">Musician</w:t>
      </w:r>
      <w:r>
        <w:t xml:space="preserve"> </w:t>
      </w:r>
      <w:r>
        <w:t xml:space="preserve">is central to this initiative, serving as both a creator of art and a catalyst for community cohesion.</w:t>
      </w:r>
    </w:p>
    <w:bookmarkStart w:id="20" w:name="background"/>
    <w:p>
      <w:pPr>
        <w:pStyle w:val="Heading2"/>
      </w:pPr>
      <w:r>
        <w:t xml:space="preserve">1.1 Background</w:t>
      </w:r>
    </w:p>
    <w:p>
      <w:pPr>
        <w:pStyle w:val="FirstParagraph"/>
      </w:pPr>
      <w:r>
        <w:rPr>
          <w:bCs/>
          <w:b/>
        </w:rPr>
        <w:t xml:space="preserve">New Zealand Auckland</w:t>
      </w:r>
      <w:r>
        <w:t xml:space="preserve">, often referred to as the "City of Sails," is renowned not only for its harbours but also for its burgeoning arts scene. As the largest city in New Zealand, it serves as a cultural hub where diverse musical traditions converge. However, despite this potential, there remains a gap in structured support systems for independent and ensemble</w:t>
      </w:r>
      <w:r>
        <w:t xml:space="preserve"> </w:t>
      </w:r>
      <w:r>
        <w:rPr>
          <w:bCs/>
          <w:b/>
        </w:rPr>
        <w:t xml:space="preserve">Musician</w:t>
      </w:r>
      <w:r>
        <w:t xml:space="preserve">s who wish to perform at scale or engage with international audiences while maintaining local relevance.</w:t>
      </w:r>
    </w:p>
    <w:bookmarkEnd w:id="20"/>
    <w:bookmarkStart w:id="21" w:name="objectives"/>
    <w:p>
      <w:pPr>
        <w:pStyle w:val="Heading2"/>
      </w:pPr>
      <w:r>
        <w:t xml:space="preserve">1.2 Objectives</w:t>
      </w:r>
    </w:p>
    <w:p>
      <w:pPr>
        <w:numPr>
          <w:ilvl w:val="0"/>
          <w:numId w:val="1001"/>
        </w:numPr>
        <w:pStyle w:val="Compact"/>
      </w:pPr>
      <w:r>
        <w:t xml:space="preserve">To create a dedicated resource network for the</w:t>
      </w:r>
      <w:r>
        <w:t xml:space="preserve"> </w:t>
      </w:r>
      <w:r>
        <w:rPr>
          <w:bCs/>
          <w:b/>
        </w:rPr>
        <w:t xml:space="preserve">New Zealand Auckland-based Musician community.</w:t>
      </w:r>
    </w:p>
    <w:p>
      <w:pPr>
        <w:numPr>
          <w:ilvl w:val="0"/>
          <w:numId w:val="1001"/>
        </w:numPr>
        <w:pStyle w:val="Compact"/>
      </w:pPr>
      <w:r>
        <w:t xml:space="preserve">To increase public accessibility to high-quality live music across diverse demographics in</w:t>
      </w:r>
      <w:r>
        <w:t xml:space="preserve"> </w:t>
      </w:r>
      <w:r>
        <w:rPr>
          <w:bCs/>
          <w:b/>
        </w:rPr>
        <w:t xml:space="preserve">New Zealand Auckland</w:t>
      </w:r>
      <w:r>
        <w:t xml:space="preserve">.</w:t>
      </w:r>
    </w:p>
    <w:p>
      <w:pPr>
        <w:numPr>
          <w:ilvl w:val="0"/>
          <w:numId w:val="1001"/>
        </w:numPr>
        <w:pStyle w:val="Compact"/>
      </w:pPr>
      <w:r>
        <w:t xml:space="preserve">To provide financial and logistical stability for local artists, ensuring the longevity of the musical ecosystem in</w:t>
      </w:r>
      <w:r>
        <w:t xml:space="preserve"> </w:t>
      </w:r>
      <w:r>
        <w:rPr>
          <w:bCs/>
          <w:b/>
        </w:rPr>
        <w:t xml:space="preserve">New Zealand Auckland</w:t>
      </w:r>
      <w:r>
        <w:t xml:space="preserve">.</w:t>
      </w:r>
    </w:p>
    <w:bookmarkEnd w:id="21"/>
    <w:bookmarkEnd w:id="22"/>
    <w:bookmarkStart w:id="25" w:name="Xe90ba6c8f3221fc554532dc93bcbaeaff52ba00"/>
    <w:p>
      <w:pPr>
        <w:pStyle w:val="Heading1"/>
      </w:pPr>
      <w:r>
        <w:t xml:space="preserve">2. Strategic Analysis: The Context of New Zealand Auckland</w:t>
      </w:r>
    </w:p>
    <w:p>
      <w:pPr>
        <w:pStyle w:val="FirstParagraph"/>
      </w:pPr>
      <w:r>
        <w:rPr>
          <w:bCs/>
          <w:b/>
        </w:rPr>
        <w:t xml:space="preserve">New Zealand Auckland</w:t>
      </w:r>
      <w:r>
        <w:t xml:space="preserve"> </w:t>
      </w:r>
      <w:r>
        <w:t xml:space="preserve">presents a unique set of opportunities and challenges. Geographically, it is an island city with distinct regional centers such as Ponsonby, Britomart, and the Wynyard Quarter. Each area offers different venues and audience demographics. Understanding these nuances is critical for any</w:t>
      </w:r>
      <w:r>
        <w:t xml:space="preserve"> </w:t>
      </w:r>
      <w:r>
        <w:rPr>
          <w:bCs/>
          <w:b/>
        </w:rPr>
        <w:t xml:space="preserve">Musician</w:t>
      </w:r>
      <w:r>
        <w:t xml:space="preserve"> </w:t>
      </w:r>
      <w:r>
        <w:t xml:space="preserve">seeking to perform successfully.</w:t>
      </w:r>
    </w:p>
    <w:bookmarkStart w:id="23" w:name="cultural-diversity"/>
    <w:p>
      <w:pPr>
        <w:pStyle w:val="Heading2"/>
      </w:pPr>
      <w:r>
        <w:t xml:space="preserve">2.1 Cultural Diversity</w:t>
      </w:r>
    </w:p>
    <w:p>
      <w:pPr>
        <w:pStyle w:val="FirstParagraph"/>
      </w:pPr>
      <w:r>
        <w:rPr>
          <w:bCs/>
          <w:b/>
        </w:rPr>
        <w:t xml:space="preserve">New Zealand Auckland</w:t>
      </w:r>
      <w:r>
        <w:t xml:space="preserve"> </w:t>
      </w:r>
      <w:r>
        <w:t xml:space="preserve">is one of the most culturally diverse cities in the world, with significant populations of Māori, Pacific Islander, Asian, and European heritage. A successful</w:t>
      </w:r>
      <w:r>
        <w:t xml:space="preserve"> </w:t>
      </w:r>
      <w:r>
        <w:rPr>
          <w:bCs/>
          <w:b/>
        </w:rPr>
        <w:t xml:space="preserve">Musician</w:t>
      </w:r>
      <w:r>
        <w:t xml:space="preserve"> </w:t>
      </w:r>
      <w:r>
        <w:t xml:space="preserve">in this context must be sensitive to these cultural intersections. The project emphasizes collaboration between traditional Māori instruments (such as the Pūrerehua or Tōrere) and contemporary Western genres like jazz, rock, and electronic music. This fusion creates a unique sonic identity that is distinctly tied to</w:t>
      </w:r>
      <w:r>
        <w:t xml:space="preserve"> </w:t>
      </w:r>
      <w:r>
        <w:rPr>
          <w:bCs/>
          <w:b/>
        </w:rPr>
        <w:t xml:space="preserve">New Zealand Auckland</w:t>
      </w:r>
      <w:r>
        <w:t xml:space="preserve">.</w:t>
      </w:r>
    </w:p>
    <w:bookmarkEnd w:id="23"/>
    <w:bookmarkStart w:id="24" w:name="venue-landscape"/>
    <w:p>
      <w:pPr>
        <w:pStyle w:val="Heading2"/>
      </w:pPr>
      <w:r>
        <w:t xml:space="preserve">2.2 Venue Landscape</w:t>
      </w:r>
    </w:p>
    <w:p>
      <w:pPr>
        <w:pStyle w:val="FirstParagraph"/>
      </w:pPr>
      <w:r>
        <w:t xml:space="preserve">The infrastructure for live music in</w:t>
      </w:r>
      <w:r>
        <w:t xml:space="preserve"> </w:t>
      </w:r>
      <w:r>
        <w:rPr>
          <w:bCs/>
          <w:b/>
        </w:rPr>
        <w:t xml:space="preserve">New Zealand Auckland</w:t>
      </w:r>
      <w:r>
        <w:t xml:space="preserve"> </w:t>
      </w:r>
      <w:r>
        <w:t xml:space="preserve">ranges from intimate cafes in Ponsonby to large-scale arenas like the Vector Arena. This report categorizes venues into three tiers:</w:t>
      </w:r>
    </w:p>
    <w:p>
      <w:pPr>
        <w:numPr>
          <w:ilvl w:val="0"/>
          <w:numId w:val="1002"/>
        </w:numPr>
        <w:pStyle w:val="Compact"/>
      </w:pPr>
      <w:r>
        <w:rPr>
          <w:bCs/>
          <w:b/>
        </w:rPr>
        <w:t xml:space="preserve">Tier 1 (Large Scale):</w:t>
      </w:r>
      <w:r>
        <w:t xml:space="preserve"> </w:t>
      </w:r>
      <w:r>
        <w:t xml:space="preserve">Suitable for touring acts and major local headliners.</w:t>
      </w:r>
    </w:p>
    <w:p>
      <w:pPr>
        <w:numPr>
          <w:ilvl w:val="0"/>
          <w:numId w:val="1002"/>
        </w:numPr>
        <w:pStyle w:val="Compact"/>
      </w:pPr>
      <w:r>
        <w:rPr>
          <w:bCs/>
          <w:b/>
        </w:rPr>
        <w:t xml:space="preserve">Tier 2 (Mid-Scale):</w:t>
      </w:r>
      <w:r>
        <w:t xml:space="preserve"> </w:t>
      </w:r>
      <w:r>
        <w:t xml:space="preserve">Clubs and pubs that serve as incubators for emerging talent.</w:t>
      </w:r>
    </w:p>
    <w:p>
      <w:pPr>
        <w:numPr>
          <w:ilvl w:val="0"/>
          <w:numId w:val="1002"/>
        </w:numPr>
        <w:pStyle w:val="Compact"/>
      </w:pPr>
      <w:r>
        <w:rPr>
          <w:bCs/>
          <w:b/>
        </w:rPr>
        <w:t xml:space="preserve">Tier 3 (Micro/Venues):</w:t>
      </w:r>
      <w:r>
        <w:t xml:space="preserve"> </w:t>
      </w:r>
      <w:r>
        <w:t xml:space="preserve">Community centers, parks, and libraries where the</w:t>
      </w:r>
      <w:r>
        <w:t xml:space="preserve"> </w:t>
      </w:r>
      <w:r>
        <w:rPr>
          <w:bCs/>
          <w:b/>
        </w:rPr>
        <w:t xml:space="preserve">New Zealand Auckland</w:t>
      </w:r>
      <w:r>
        <w:t xml:space="preserve"> </w:t>
      </w:r>
      <w:hyperlink w:anchor="Xa39a3ee5e6b4b0d3255bfef95601890afd80709">
        <w:r>
          <w:rPr>
            <w:rStyle w:val="Hyperlink"/>
          </w:rPr>
          <w:t xml:space="preserve">community connects directly with local Musician performance.</w:t>
        </w:r>
      </w:hyperlink>
    </w:p>
    <w:bookmarkEnd w:id="24"/>
    <w:bookmarkEnd w:id="25"/>
    <w:bookmarkStart w:id="29" w:name="the-role-of-the-musician-in-this-project"/>
    <w:p>
      <w:pPr>
        <w:pStyle w:val="Heading1"/>
      </w:pPr>
      <w:r>
        <w:t xml:space="preserve">3. The Role of the Musician in this Project</w:t>
      </w:r>
    </w:p>
    <w:p>
      <w:pPr>
        <w:pStyle w:val="FirstParagraph"/>
      </w:pPr>
      <w:r>
        <w:t xml:space="preserve">The</w:t>
      </w:r>
      <w:r>
        <w:t xml:space="preserve"> </w:t>
      </w:r>
      <w:r>
        <w:rPr>
          <w:bCs/>
          <w:b/>
        </w:rPr>
        <w:t xml:space="preserve">Musician</w:t>
      </w:r>
      <w:r>
        <w:t xml:space="preserve"> </w:t>
      </w:r>
      <w:r>
        <w:t xml:space="preserve">is not merely a performer but an integral stakeholder in the success of this initiative. The project proposes several support mechanisms designed specifically for the professional and aspiring</w:t>
      </w:r>
      <w:r>
        <w:t xml:space="preserve"> </w:t>
      </w:r>
      <w:r>
        <w:rPr>
          <w:bCs/>
          <w:b/>
        </w:rPr>
        <w:t xml:space="preserve">New Zealand Auckland Musician</w:t>
      </w:r>
      <w:r>
        <w:t xml:space="preserve">.</w:t>
      </w:r>
    </w:p>
    <w:bookmarkStart w:id="26" w:name="professional-development-and-mentorship"/>
    <w:p>
      <w:pPr>
        <w:pStyle w:val="Heading2"/>
      </w:pPr>
      <w:r>
        <w:t xml:space="preserve">3.1 Professional Development and Mentorship</w:t>
      </w:r>
    </w:p>
    <w:p>
      <w:pPr>
        <w:pStyle w:val="FirstParagraph"/>
      </w:pPr>
      <w:r>
        <w:t xml:space="preserve">A core pillar of this report is the establishment of a mentorship program pairing established</w:t>
      </w:r>
    </w:p>
    <w:p>
      <w:pPr>
        <w:pStyle w:val="BodyText"/>
      </w:pPr>
      <w:r>
        <w:t xml:space="preserve">New Zealand Auckland Musician professionals with emerging artists. These mentors will provide guidance on navigating the music industry, understanding copyright laws in New Zealand (via APRA AMCOS), and marketing strategies tailored to the local market.</w:t>
      </w:r>
    </w:p>
    <w:bookmarkEnd w:id="26"/>
    <w:bookmarkStart w:id="27" w:name="financial-support-grants"/>
    <w:p>
      <w:pPr>
        <w:pStyle w:val="Heading2"/>
      </w:pPr>
      <w:r>
        <w:t xml:space="preserve">3.2 Financial Support Grants</w:t>
      </w:r>
    </w:p>
    <w:p>
      <w:pPr>
        <w:pStyle w:val="FirstParagraph"/>
      </w:pPr>
      <w:r>
        <w:t xml:space="preserve">To alleviate financial barriers, we propose a grant system funded by a partnership between local councils in</w:t>
      </w:r>
      <w:r>
        <w:t xml:space="preserve"> </w:t>
      </w:r>
      <w:r>
        <w:rPr>
          <w:bCs/>
          <w:b/>
        </w:rPr>
        <w:t xml:space="preserve">New Zealand Auckland</w:t>
      </w:r>
      <w:r>
        <w:t xml:space="preserve"> </w:t>
      </w:r>
      <w:r>
        <w:t xml:space="preserve">and private corporate sponsors. These grants will assist</w:t>
      </w:r>
    </w:p>
    <w:p>
      <w:pPr>
        <w:pStyle w:val="BodyText"/>
      </w:pPr>
      <w:r>
        <w:t xml:space="preserve">New Zealand Auckland Musician individuals or groups with costs related to:</w:t>
      </w:r>
    </w:p>
    <w:p>
      <w:pPr>
        <w:numPr>
          <w:ilvl w:val="0"/>
          <w:numId w:val="1003"/>
        </w:numPr>
        <w:pStyle w:val="Compact"/>
      </w:pPr>
      <w:r>
        <w:t xml:space="preserve">Venue rental fees.</w:t>
      </w:r>
    </w:p>
    <w:p>
      <w:pPr>
        <w:numPr>
          <w:ilvl w:val="0"/>
          <w:numId w:val="1003"/>
        </w:numPr>
        <w:pStyle w:val="Compact"/>
      </w:pPr>
      <w:r>
        <w:t xml:space="preserve">Instrument maintenance and purchase.</w:t>
      </w:r>
    </w:p>
    <w:p>
      <w:pPr>
        <w:numPr>
          <w:ilvl w:val="0"/>
          <w:numId w:val="1003"/>
        </w:numPr>
        <w:pStyle w:val="Compact"/>
      </w:pPr>
      <w:r>
        <w:t xml:space="preserve">Digital marketing campaigns specific to the</w:t>
      </w:r>
      <w:r>
        <w:t xml:space="preserve"> </w:t>
      </w:r>
      <w:r>
        <w:rPr>
          <w:bCs/>
          <w:b/>
        </w:rPr>
        <w:t xml:space="preserve">New Zealand Auckland</w:t>
      </w:r>
    </w:p>
    <w:bookmarkEnd w:id="27"/>
    <w:bookmarkStart w:id="28" w:name="community-engagement-initiatives"/>
    <w:p>
      <w:pPr>
        <w:pStyle w:val="Heading2"/>
      </w:pPr>
      <w:r>
        <w:t xml:space="preserve">Community Engagement Initiatives</w:t>
      </w:r>
    </w:p>
    <w:p>
      <w:pPr>
        <w:pStyle w:val="FirstParagraph"/>
      </w:pPr>
      <w:r>
        <w:t xml:space="preserve">The project encourages the local Musician to participate in educational outreach. Programs such as "Music in Schools" will see professional artists visiting primary and secondary schools across</w:t>
      </w:r>
      <w:r>
        <w:t xml:space="preserve"> </w:t>
      </w:r>
      <w:r>
        <w:rPr>
          <w:bCs/>
          <w:b/>
        </w:rPr>
        <w:t xml:space="preserve">New Zealand Auckland</w:t>
      </w:r>
      <w:r>
        <w:t xml:space="preserve">. This not only inspires youth but also fosters a deeper appreciation for live music, ensuring a future audience base.</w:t>
      </w:r>
    </w:p>
    <w:bookmarkEnd w:id="28"/>
    <w:bookmarkEnd w:id="29"/>
    <w:bookmarkStart w:id="33" w:name="implementation-plan"/>
    <w:p>
      <w:pPr>
        <w:pStyle w:val="Heading1"/>
      </w:pPr>
      <w:r>
        <w:t xml:space="preserve">4. Implementation Plan</w:t>
      </w:r>
    </w:p>
    <w:p>
      <w:pPr>
        <w:pStyle w:val="FirstParagraph"/>
      </w:pPr>
      <w:r>
        <w:t xml:space="preserve">The implementation of this project will occur in three phases over the next 24 months, with specific milestones tailored to the rhythms of</w:t>
      </w:r>
      <w:r>
        <w:t xml:space="preserve"> </w:t>
      </w:r>
      <w:r>
        <w:rPr>
          <w:bCs/>
          <w:b/>
        </w:rPr>
        <w:t xml:space="preserve">New Zealand Auckland</w:t>
      </w:r>
      <w:r>
        <w:t xml:space="preserve">'s annual cultural calendar.</w:t>
      </w:r>
    </w:p>
    <w:bookmarkStart w:id="30" w:name="section"/>
    <w:p>
      <w:pPr>
        <w:pStyle w:val="Heading2"/>
      </w:pPr>
    </w:p>
    <w:p>
      <w:pPr>
        <w:numPr>
          <w:ilvl w:val="0"/>
          <w:numId w:val="1004"/>
        </w:numPr>
        <w:pStyle w:val="Compact"/>
      </w:pPr>
      <w:r>
        <w:rPr>
          <w:bCs/>
          <w:b/>
        </w:rPr>
        <w:t xml:space="preserve">Audience Analysis:</w:t>
      </w:r>
    </w:p>
    <w:p>
      <w:pPr>
        <w:numPr>
          <w:ilvl w:val="0"/>
          <w:numId w:val="1004"/>
        </w:numPr>
        <w:pStyle w:val="Compact"/>
      </w:pPr>
      <w:r>
        <w:rPr>
          <w:bCs/>
          <w:b/>
        </w:rPr>
        <w:t xml:space="preserve">Mentor Recruitment:</w:t>
      </w:r>
      <w:r>
        <w:t xml:space="preserve">Select 10-15 prominent local artists willing to serve as mentors for the local Musician community.</w:t>
      </w:r>
    </w:p>
    <w:p>
      <w:pPr>
        <w:numPr>
          <w:ilvl w:val="0"/>
          <w:numId w:val="1004"/>
        </w:numPr>
        <w:pStyle w:val="Compact"/>
      </w:pPr>
      <w:r>
        <w:rPr>
          <w:bCs/>
          <w:b/>
        </w:rPr>
        <w:t xml:space="preserve">Digital Platform Launch:</w:t>
      </w:r>
      <w:r>
        <w:t xml:space="preserve"> </w:t>
      </w:r>
      <w:r>
        <w:t xml:space="preserve">Create a centralized website featuring a directory of available</w:t>
      </w:r>
      <w:r>
        <w:t xml:space="preserve"> </w:t>
      </w:r>
      <w:r>
        <w:t xml:space="preserve">New Zealand Auckland</w:t>
      </w:r>
      <w:hyperlink w:anchor="Xa39a3ee5e6b4b0d3255bfef95601890afd80709">
        <w:r>
          <w:rPr>
            <w:rStyle w:val="Hyperlink"/>
            <w:iCs/>
            <w:i/>
          </w:rPr>
          <w:t xml:space="preserve">New Zealand Auckland Musician</w:t>
        </w:r>
      </w:hyperlink>
      <w:r>
        <w:t xml:space="preserve">, allowing event organizers to book talent easily.</w:t>
      </w:r>
    </w:p>
    <w:bookmarkEnd w:id="30"/>
    <w:bookmarkStart w:id="31" w:name="section-1"/>
    <w:p>
      <w:pPr>
        <w:pStyle w:val="Heading2"/>
      </w:pPr>
    </w:p>
    <w:p>
      <w:pPr>
        <w:numPr>
          <w:ilvl w:val="0"/>
          <w:numId w:val="1005"/>
        </w:numPr>
        <w:pStyle w:val="Compact"/>
      </w:pPr>
      <w:r>
        <w:rPr>
          <w:bCs/>
          <w:b/>
        </w:rPr>
        <w:t xml:space="preserve">Pilot Series:</w:t>
      </w:r>
    </w:p>
    <w:p>
      <w:pPr>
        <w:numPr>
          <w:ilvl w:val="0"/>
          <w:numId w:val="1000"/>
        </w:numPr>
        <w:pStyle w:val="Compact"/>
      </w:pPr>
      <w:r>
        <w:t xml:space="preserve">Organize a series of free, open-air concerts in key public spaces across</w:t>
      </w:r>
      <w:r>
        <w:t xml:space="preserve"> </w:t>
      </w:r>
      <w:hyperlink w:anchor="Xa39a3ee5e6b4b0d3255bfef95601890afd80709"/>
    </w:p>
    <w:p>
      <w:pPr>
        <w:numPr>
          <w:ilvl w:val="0"/>
          <w:numId w:val="1000"/>
        </w:numPr>
        <w:pStyle w:val="Compact"/>
      </w:pPr>
      <w:r>
        <w:t xml:space="preserve">New Zealand Auckland, such as Albert Park and Viaduct Harbour.</w:t>
      </w:r>
    </w:p>
    <w:p>
      <w:pPr>
        <w:numPr>
          <w:ilvl w:val="0"/>
          <w:numId w:val="1005"/>
        </w:numPr>
        <w:pStyle w:val="Compact"/>
      </w:pPr>
      <w:r>
        <w:t xml:space="preserve">Workshop Series: Launch monthly workshops focusing on business skills for artists, led by industry experts familiar with the New Zealand market.</w:t>
      </w:r>
    </w:p>
    <w:p>
      <w:pPr>
        <w:numPr>
          <w:ilvl w:val="0"/>
          <w:numId w:val="1005"/>
        </w:numPr>
        <w:pStyle w:val="Compact"/>
      </w:pPr>
      <w:r>
        <w:t xml:space="preserve">Cross-Cultural Collaborations: Facilitate collaborations between Māori and Pacific Islander musicians and contemporary electronic producers based in New Zealand Auckland.</w:t>
      </w:r>
    </w:p>
    <w:bookmarkEnd w:id="31"/>
    <w:bookmarkStart w:id="32" w:name="section-2"/>
    <w:p>
      <w:pPr>
        <w:pStyle w:val="Heading2"/>
      </w:pPr>
    </w:p>
    <w:p>
      <w:pPr>
        <w:numPr>
          <w:ilvl w:val="0"/>
          <w:numId w:val="1006"/>
        </w:numPr>
        <w:pStyle w:val="Compact"/>
      </w:pPr>
      <w:r>
        <w:rPr>
          <w:bCs/>
          <w:b/>
        </w:rPr>
        <w:t xml:space="preserve">Economic Impact Assessment:</w:t>
      </w:r>
      <w:r>
        <w:t xml:space="preserve">Analyze the financial impact of these initiatives on local businesses in</w:t>
      </w:r>
    </w:p>
    <w:p>
      <w:pPr>
        <w:numPr>
          <w:ilvl w:val="0"/>
          <w:numId w:val="1000"/>
        </w:numPr>
        <w:pStyle w:val="Compact"/>
      </w:pPr>
      <w:r>
        <w:t xml:space="preserve">New Zealand Auckland, including hospitality venues and instrument shops.</w:t>
      </w:r>
    </w:p>
    <w:p>
      <w:pPr>
        <w:numPr>
          <w:ilvl w:val="0"/>
          <w:numId w:val="1006"/>
        </w:numPr>
        <w:pStyle w:val="Compact"/>
      </w:pPr>
      <w:r>
        <w:t xml:space="preserve">Sustainability Model:: Establish a self-sustaining funding model through ticket sales from premium events and corporate sponsorships, ensuring long-term viability for the local Musician ecosystem.</w:t>
      </w:r>
    </w:p>
    <w:bookmarkEnd w:id="32"/>
    <w:bookmarkEnd w:id="33"/>
    <w:bookmarkStart w:id="34" w:name="risk-management"/>
    <w:p>
      <w:pPr>
        <w:pStyle w:val="Heading1"/>
      </w:pPr>
      <w:r>
        <w:t xml:space="preserve">5. Risk Management</w:t>
      </w:r>
    </w:p>
    <w:p>
      <w:pPr>
        <w:pStyle w:val="FirstParagraph"/>
      </w:pPr>
      <w:r>
        <w:t xml:space="preserve">New Zealand Auckland Musician projects are not without risk. The primary risks identified include:</w:t>
      </w:r>
    </w:p>
    <w:p>
      <w:pPr>
        <w:numPr>
          <w:ilvl w:val="0"/>
          <w:numId w:val="1007"/>
        </w:numPr>
        <w:pStyle w:val="Compact"/>
      </w:pPr>
      <w:r>
        <w:rPr>
          <w:bCs/>
          <w:b/>
        </w:rPr>
        <w:t xml:space="preserve">Funding Volatility:</w:t>
      </w:r>
    </w:p>
    <w:p>
      <w:pPr>
        <w:numPr>
          <w:ilvl w:val="0"/>
          <w:numId w:val="1000"/>
        </w:numPr>
        <w:pStyle w:val="Compact"/>
      </w:pPr>
      <w:r>
        <w:t xml:space="preserve">Economic fluctuations may affect grant availability. Diversifying revenue streams through merchandise and digital content is crucial for the local Musician..</w:t>
      </w:r>
    </w:p>
    <w:p>
      <w:pPr>
        <w:numPr>
          <w:ilvl w:val="0"/>
          <w:numId w:val="1007"/>
        </w:numPr>
        <w:pStyle w:val="Compact"/>
      </w:pPr>
      <w:r>
        <w:t xml:space="preserve">Audience Retention: Ensuring that initial excitement translates into long-term support for local artists in</w:t>
      </w:r>
      <w:r>
        <w:t xml:space="preserve"> </w:t>
      </w:r>
      <w:r>
        <w:rPr>
          <w:iCs/>
          <w:i/>
        </w:rPr>
        <w:t xml:space="preserve">New Zealand Auckland. This requires consistent quality control and community building efforts.</w:t>
      </w:r>
    </w:p>
    <w:bookmarkEnd w:id="34"/>
    <w:bookmarkStart w:id="35" w:name="conclusion"/>
    <w:p>
      <w:pPr>
        <w:pStyle w:val="Heading1"/>
      </w:pPr>
      <w:r>
        <w:t xml:space="preserve">6. Conclusion</w:t>
      </w:r>
    </w:p>
    <w:p>
      <w:pPr>
        <w:pStyle w:val="FirstParagraph"/>
      </w:pPr>
      <w:r>
        <w:t xml:space="preserve">This Project Report demonstrates a clear path forward for enhancing the musical landscape of</w:t>
      </w:r>
      <w:r>
        <w:t xml:space="preserve"> </w:t>
      </w:r>
      <w:r>
        <w:rPr>
          <w:bCs/>
          <w:b/>
        </w:rPr>
        <w:t xml:space="preserve">New Zealand Auckland</w:t>
      </w:r>
      <w:r>
        <w:t xml:space="preserve">. By recognizing the central role of the</w:t>
      </w:r>
    </w:p>
    <w:p>
      <w:pPr>
        <w:pStyle w:val="BodyText"/>
      </w:pPr>
      <w:r>
        <w:t xml:space="preserve">New Zealand Auckland Musician in this ecosystem, we can create a vibrant, inclusive, and economically viable arts sector. The strategies outlined above are designed to empower local talent while celebrating the unique cultural fabric of</w:t>
      </w:r>
      <w:r>
        <w:t xml:space="preserve"> </w:t>
      </w:r>
      <w:r>
        <w:rPr>
          <w:iCs/>
          <w:i/>
        </w:rPr>
        <w:t xml:space="preserve">New Zealand Auckland</w:t>
      </w:r>
    </w:p>
    <w:p>
      <w:pPr>
        <w:pStyle w:val="BodyText"/>
      </w:pPr>
      <w:r>
        <w:t xml:space="preserve">. Through collaborative efforts between artists, councils, and the community,</w:t>
      </w:r>
    </w:p>
    <w:p>
      <w:pPr>
        <w:pStyle w:val="BodyText"/>
      </w:pPr>
      <w:r>
        <w:t xml:space="preserve">New Zealand Auckland can become a model for music integration in urban environments worldwide. The success of this project will be measured not just in ticket sales, but in the strengthened sense of community and cultural pride fostered by every performance.</w:t>
      </w:r>
    </w:p>
    <w:p>
      <w:r>
        <w:pict>
          <v:rect style="width:0;height:1.5pt" o:hralign="center" o:hrstd="t" o:hr="t"/>
        </w:pict>
      </w:r>
    </w:p>
    <w:p>
      <w:pPr>
        <w:pStyle w:val="FirstParagraph"/>
      </w:pPr>
      <w:r>
        <w:t xml:space="preserve">Note: This document is intended for stakeholders involved in the cultural development sector within</w:t>
      </w:r>
    </w:p>
    <w:p>
      <w:pPr>
        <w:pStyle w:val="BodyText"/>
      </w:pPr>
      <w:r>
        <w:t xml:space="preserve">New Zealand Auckland. All references to local regulations should be verified with current City Council guidelines.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2026-07-29T22:14:06Z</dcterms:created>
  <dcterms:modified xsi:type="dcterms:W3CDTF">2026-07-29T22:14:06Z</dcterms:modified>
</cp:coreProperties>
</file>

<file path=docProps/custom.xml><?xml version="1.0" encoding="utf-8"?>
<Properties xmlns="http://schemas.openxmlformats.org/officeDocument/2006/custom-properties" xmlns:vt="http://schemas.openxmlformats.org/officeDocument/2006/docPropsVTypes"/>
</file>