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Cultural</w:t>
      </w:r>
      <w:r>
        <w:t xml:space="preserve"> </w:t>
      </w:r>
      <w:r>
        <w:t xml:space="preserve">Integration</w:t>
      </w:r>
      <w:r>
        <w:t xml:space="preserve"> </w:t>
      </w:r>
      <w:r>
        <w:t xml:space="preserve">and</w:t>
      </w:r>
      <w:r>
        <w:t xml:space="preserve"> </w:t>
      </w:r>
      <w:r>
        <w:t xml:space="preserve">Economic</w:t>
      </w:r>
      <w:r>
        <w:t xml:space="preserve"> </w:t>
      </w:r>
      <w:r>
        <w:t xml:space="preserve">Empowerment</w:t>
      </w:r>
      <w:r>
        <w:t xml:space="preserve"> </w:t>
      </w:r>
      <w:r>
        <w:t xml:space="preserve">through</w:t>
      </w:r>
      <w:r>
        <w:t xml:space="preserve"> </w:t>
      </w:r>
      <w:r>
        <w:t xml:space="preserve">Musician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1" w:name="X5c5307292d16862e7b5903dcd94d2630b3b5236"/>
    <w:p>
      <w:pPr>
        <w:pStyle w:val="Heading1"/>
      </w:pPr>
      <w:r>
        <w:t xml:space="preserve">Project Report: Strategic Development of the Musician Ecosystem in Peru Lima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Culture, Peruvian Government &amp; Private Sector Stakeholders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Office, Cultural Development Division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Draft</w:t>
      </w:r>
    </w:p>
    <w:bookmarkStart w:id="20" w:name="i.-executive-summary"/>
    <w:p>
      <w:pPr>
        <w:pStyle w:val="Heading2"/>
      </w:pPr>
      <w:r>
        <w:rPr>
          <w:bCs/>
          <w:b/>
        </w:rPr>
        <w:t xml:space="preserve">I. Executive Summary</w:t>
      </w:r>
    </w:p>
    <w:p>
      <w:pPr>
        <w:pStyle w:val="FirstParagraph"/>
      </w:pPr>
      <w:r>
        <w:t xml:space="preserve">This Project Report outlines a comprehensive strategy to formalize, protect, and empower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community within the dynamic urban landscape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. As the capital city experiences rapid urbanization and cultural globalization, street performers and independent artists face significant challenges regarding legal recognition, intellectual property rights, and economic sustainability. This document proposes a structured framework to integrate these artistic talents into the formal economy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, fostering social cohesion, boosting local tourism, and preserving Peru’s rich musical heritage.</w:t>
      </w:r>
    </w:p>
    <w:bookmarkEnd w:id="20"/>
    <w:bookmarkStart w:id="21" w:name="ii.-introduction-and-background"/>
    <w:p>
      <w:pPr>
        <w:pStyle w:val="Heading2"/>
      </w:pPr>
      <w:r>
        <w:rPr>
          <w:bCs/>
          <w:b/>
        </w:rPr>
        <w:t xml:space="preserve">II. Introduction and Background</w:t>
      </w:r>
    </w:p>
    <w:p>
      <w:pPr>
        <w:pStyle w:val="FirstParagraph"/>
      </w:pPr>
      <w:r>
        <w:rPr>
          <w:bCs/>
          <w:b/>
        </w:rPr>
        <w:t xml:space="preserve">Lima, Peru</w:t>
      </w:r>
      <w:r>
        <w:t xml:space="preserve">, is not only the political and economic heart of the nation but also a vibrant cultural hub where music serves as a primary medium of expression. From the traditional</w:t>
      </w:r>
      <w:r>
        <w:t xml:space="preserve"> </w:t>
      </w:r>
      <w:r>
        <w:rPr>
          <w:iCs/>
          <w:i/>
        </w:rPr>
        <w:t xml:space="preserve">Perción Criolla</w:t>
      </w:r>
      <w:r>
        <w:t xml:space="preserve"> </w:t>
      </w:r>
      <w:r>
        <w:t xml:space="preserve">in Miraflores to contemporary urban genres emerging from districts like San Juan de Lurigancho, music is embedded in the DNA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. However, the status of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working in public spaces or independent venues often lacks regulatory clarity. Many artists operate informally, facing harassment, lack of access to social security, and limited opportunities for professional growth.</w:t>
      </w:r>
    </w:p>
    <w:p>
      <w:pPr>
        <w:pStyle w:val="BodyText"/>
      </w:pPr>
      <w:r>
        <w:t xml:space="preserve">The primary objective of this project is to bridge the gap between artistic passion and professional viability. By focusing specifically on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we aim to create a replicable model that can eventually be expanded to other regions in Peru. The term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here encompasses a wide range of practitioners, including street performers, traditional folk artists, jazz ensembles in the historic center, and digital content creators based in the capital.</w:t>
      </w:r>
    </w:p>
    <w:bookmarkEnd w:id="21"/>
    <w:bookmarkStart w:id="22" w:name="iii.-problem-statement"/>
    <w:p>
      <w:pPr>
        <w:pStyle w:val="Heading2"/>
      </w:pPr>
      <w:r>
        <w:rPr>
          <w:bCs/>
          <w:b/>
        </w:rPr>
        <w:t xml:space="preserve">III. Problem Statement</w:t>
      </w:r>
    </w:p>
    <w:p>
      <w:pPr>
        <w:pStyle w:val="FirstParagraph"/>
      </w:pPr>
      <w:r>
        <w:t xml:space="preserve">The current ecosystem for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is characterized by fragmentation and vulnerability: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Legal Framework:</w:t>
      </w:r>
      <w:r>
        <w:t xml:space="preserve"> </w:t>
      </w:r>
      <w:r>
        <w:t xml:space="preserve">While some permits exist, the process is bureaucratic and often inaccessible to informal artists.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Instability:</w:t>
      </w:r>
      <w:r>
        <w:t xml:space="preserve"> </w:t>
      </w:r>
      <w:r>
        <w:t xml:space="preserve">Without contracts or union representation,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Lima</w:t>
      </w:r>
      <w:r>
        <w:t xml:space="preserve"> </w:t>
      </w:r>
      <w:r>
        <w:t xml:space="preserve">struggles to negotiate fair compensation for gigs or public performances.</w:t>
      </w:r>
    </w:p>
    <w:p>
      <w:pPr>
        <w:numPr>
          <w:ilvl w:val="0"/>
          <w:numId w:val="1001"/>
        </w:numPr>
        <w:pStyle w:val="Compact"/>
      </w:pPr>
      <w:r>
        <w:t xml:space="preserve">Social Stigma:</w:t>
      </w:r>
    </w:p>
    <w:p>
      <w:pPr>
        <w:numPr>
          <w:ilvl w:val="0"/>
          <w:numId w:val="1000"/>
        </w:numPr>
        <w:pStyle w:val="Compact"/>
      </w:pPr>
      <w:r>
        <w:t xml:space="preserve">Municipal authorities in various districts of</w:t>
      </w:r>
    </w:p>
    <w:p>
      <w:pPr>
        <w:numPr>
          <w:ilvl w:val="0"/>
          <w:numId w:val="1000"/>
        </w:numPr>
        <w:pStyle w:val="Compact"/>
      </w:pPr>
      <w:r>
        <w:t xml:space="preserve">Lima) often view street musicians as nuisances rather than cultural assets, leading to confiscation of instruments and fines.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Divide:</w:t>
      </w:r>
      <w:r>
        <w:t xml:space="preserve"> </w:t>
      </w:r>
      <w:r>
        <w:t xml:space="preserve">Many talented artists in underserved areas of</w:t>
      </w:r>
    </w:p>
    <w:p>
      <w:pPr>
        <w:numPr>
          <w:ilvl w:val="0"/>
          <w:numId w:val="1000"/>
        </w:numPr>
        <w:pStyle w:val="Compact"/>
      </w:pPr>
      <w:r>
        <w:t xml:space="preserve">Lima lack the digital literacy or equipment to monetize their work through streaming platforms or social media.</w:t>
      </w:r>
    </w:p>
    <w:bookmarkEnd w:id="22"/>
    <w:bookmarkStart w:id="23" w:name="iv.-project-objectives"/>
    <w:p>
      <w:pPr>
        <w:pStyle w:val="Heading2"/>
      </w:pPr>
      <w:r>
        <w:rPr>
          <w:bCs/>
          <w:b/>
        </w:rPr>
        <w:t xml:space="preserve">IV. Project Objectives</w:t>
      </w:r>
    </w:p>
    <w:p>
      <w:pPr>
        <w:pStyle w:val="FirstParagraph"/>
      </w:pPr>
      <w:r>
        <w:t xml:space="preserve">To address these challenges, this project establishes four key pillars designed to elevate the status of a</w:t>
      </w:r>
    </w:p>
    <w:p>
      <w:pPr>
        <w:pStyle w:val="BodyText"/>
      </w:pPr>
      <w:r>
        <w:t xml:space="preserve">Musician</w:t>
      </w:r>
    </w:p>
    <w:p>
      <w:pPr>
        <w:pStyle w:val="BodyText"/>
      </w:pPr>
      <w:r>
        <w:t xml:space="preserve">(</w:t>
      </w:r>
      <w:r>
        <w:rPr>
          <w:iCs/>
          <w:i/>
        </w:rPr>
        <w:t xml:space="preserve">A) Formalization and Legal Protection:</w:t>
      </w:r>
    </w:p>
    <w:p>
      <w:pPr>
        <w:numPr>
          <w:ilvl w:val="0"/>
          <w:numId w:val="1002"/>
        </w:numPr>
        <w:pStyle w:val="Compact"/>
      </w:pPr>
      <w:r>
        <w:t xml:space="preserve">Create a simplified registration system for artists in</w:t>
      </w:r>
    </w:p>
    <w:p>
      <w:pPr>
        <w:numPr>
          <w:ilvl w:val="0"/>
          <w:numId w:val="1000"/>
        </w:numPr>
        <w:pStyle w:val="Compact"/>
      </w:pPr>
      <w:r>
        <w:t xml:space="preserve">Lima</w:t>
      </w:r>
    </w:p>
    <w:p>
      <w:pPr>
        <w:numPr>
          <w:ilvl w:val="0"/>
          <w:numId w:val="1002"/>
        </w:numPr>
        <w:pStyle w:val="Compact"/>
      </w:pPr>
      <w:r>
        <w:t xml:space="preserve">Advocate for specific bylaws that protect the right to cultural expression in public spaces.</w:t>
      </w:r>
    </w:p>
    <w:p>
      <w:pPr>
        <w:pStyle w:val="FirstParagraph"/>
      </w:pPr>
      <w:r>
        <w:t xml:space="preserve">(</w:t>
      </w:r>
      <w:r>
        <w:rPr>
          <w:iCs/>
          <w:i/>
        </w:rPr>
        <w:t xml:space="preserve">B) Economic Empowerment:</w:t>
      </w:r>
    </w:p>
    <w:p>
      <w:pPr>
        <w:pStyle w:val="BodyText"/>
      </w:pPr>
      <w:r>
        <w:t xml:space="preserve">Establish a "Musician Card" that provides access to micro-insurance and discounted rates for instrument repair shops.</w:t>
      </w:r>
    </w:p>
    <w:p>
      <w:pPr>
        <w:pStyle w:val="BodyText"/>
      </w:pPr>
      <w:r>
        <w:t xml:space="preserve">Create a centralized digital platform connecting</w:t>
      </w:r>
    </w:p>
    <w:p>
      <w:pPr>
        <w:pStyle w:val="BodyText"/>
      </w:pPr>
      <w:r>
        <w:t xml:space="preserve">Lima) venues with local</w:t>
      </w:r>
    </w:p>
    <w:p>
      <w:pPr>
        <w:pStyle w:val="BodyText"/>
      </w:pPr>
      <w:r>
        <w:t xml:space="preserve">Musician</w:t>
      </w:r>
    </w:p>
    <w:p>
      <w:pPr>
        <w:pStyle w:val="BodyText"/>
      </w:pPr>
      <w:r>
        <w:t xml:space="preserve">(</w:t>
      </w:r>
      <w:r>
        <w:rPr>
          <w:iCs/>
          <w:i/>
        </w:rPr>
        <w:t xml:space="preserve">C) Cultural Preservation and Innovation:</w:t>
      </w:r>
    </w:p>
    <w:p>
      <w:pPr>
        <w:pStyle w:val="BodyText"/>
      </w:pPr>
      <w:r>
        <w:t xml:space="preserve">Launch workshops that blend traditional Peruvian rhythms with modern production techniques, ensuring the relevance of heritage music in contemporary Lima.</w:t>
      </w:r>
    </w:p>
    <w:p>
      <w:pPr>
        <w:pStyle w:val="BodyText"/>
      </w:pPr>
      <w:r>
        <w:t xml:space="preserve">Mentorship programs pairing veteran</w:t>
      </w:r>
      <w:r>
        <w:t xml:space="preserve"> </w:t>
      </w:r>
      <w:r>
        <w:rPr>
          <w:bCs/>
          <w:b/>
        </w:rPr>
        <w:t xml:space="preserve">Musician</w:t>
      </w:r>
      <w:r>
        <w:t xml:space="preserve">a)</w:t>
      </w:r>
    </w:p>
    <w:p>
      <w:pPr>
        <w:pStyle w:val="BodyText"/>
      </w:pPr>
      <w:r>
        <w:t xml:space="preserve">(</w:t>
      </w:r>
      <w:r>
        <w:rPr>
          <w:iCs/>
          <w:i/>
        </w:rPr>
        <w:t xml:space="preserve">D) Tourism Integration:</w:t>
      </w:r>
    </w:p>
    <w:p>
      <w:pPr>
        <w:numPr>
          <w:ilvl w:val="0"/>
          <w:numId w:val="1003"/>
        </w:numPr>
        <w:pStyle w:val="Compact"/>
      </w:pPr>
      <w:r>
        <w:t xml:space="preserve">Develop curated "Musical Tours" in historic districts, allowing tourists to experience authentic Peruvian culture while directly supporting local artists.</w:t>
      </w:r>
    </w:p>
    <w:bookmarkEnd w:id="23"/>
    <w:bookmarkStart w:id="26" w:name="v.-methodology-and-implementation-plan"/>
    <w:p>
      <w:pPr>
        <w:pStyle w:val="Heading2"/>
      </w:pPr>
      <w:r>
        <w:rPr>
          <w:bCs/>
          <w:b/>
        </w:rPr>
        <w:t xml:space="preserve">V. Methodology and Implementation Plan</w:t>
      </w:r>
    </w:p>
    <w:p>
      <w:pPr>
        <w:pStyle w:val="FirstParagraph"/>
      </w:pPr>
      <w:r>
        <w:t xml:space="preserve">The implementation of this project in</w:t>
      </w:r>
    </w:p>
    <w:p>
      <w:pPr>
        <w:pStyle w:val="BodyText"/>
      </w:pPr>
      <w:r>
        <w:t xml:space="preserve">Lima, Peru) will occur in three phases over a 24-month period.</w:t>
      </w:r>
    </w:p>
    <w:bookmarkStart w:id="24" w:name="X905eb644c4bb68c1a59499ce3314ef82d729f31"/>
    <w:p>
      <w:pPr>
        <w:pStyle w:val="Heading3"/>
      </w:pPr>
      <w:r>
        <w:rPr>
          <w:iCs/>
          <w:i/>
        </w:rPr>
        <w:t xml:space="preserve">A) Phase 1: Research and Stakeholder Engagement (Months 1-6)</w:t>
      </w:r>
    </w:p>
    <w:p>
      <w:pPr>
        <w:pStyle w:val="FirstParagraph"/>
      </w:pPr>
      <w:r>
        <w:t xml:space="preserve">This phase involves conducting surveys across the nine districts of Metropolitan</w:t>
      </w:r>
    </w:p>
    <w:p>
      <w:pPr>
        <w:pStyle w:val="BodyText"/>
      </w:pPr>
      <w:r>
        <w:t xml:space="preserve">Lima) to assess the demographic and economic needs of local</w:t>
      </w:r>
    </w:p>
    <w:p>
      <w:pPr>
        <w:pStyle w:val="BodyText"/>
      </w:pPr>
      <w:r>
        <w:t xml:space="preserve">Musician). We will hold town hall meetings with municipal leaders from Miraflores, Barranco, and Callao to discuss zoning laws for artistic performance. The goal is to build consensus that a</w:t>
      </w:r>
    </w:p>
    <w:p>
      <w:pPr>
        <w:pStyle w:val="BodyText"/>
      </w:pPr>
      <w:r>
        <w:t xml:space="preserve">Musician</w:t>
      </w:r>
    </w:p>
    <w:p>
      <w:pPr>
        <w:pStyle w:val="BodyText"/>
      </w:pPr>
      <w:r>
        <w:rPr>
          <w:iCs/>
          <w:i/>
        </w:rPr>
        <w:t xml:space="preserve">B) Phase 2: Infrastructure and Policy Development (Months 7-18)</w:t>
      </w:r>
    </w:p>
    <w:p>
      <w:pPr>
        <w:pStyle w:val="BodyText"/>
      </w:pPr>
      <w:r>
        <w:t xml:space="preserve">We will launch the digital platform for gig management and establish "Creative Zones" in high-foot-traffic areas where a</w:t>
      </w:r>
    </w:p>
    <w:p>
      <w:pPr>
        <w:pStyle w:val="BodyText"/>
      </w:pPr>
      <w:r>
        <w:t xml:space="preserve">Musician) can perform legally without permits. Simultaneously, legal teams will draft standard contracts for public performances to protect the rights of artists in</w:t>
      </w:r>
    </w:p>
    <w:p>
      <w:pPr>
        <w:pStyle w:val="BodyText"/>
      </w:pPr>
      <w:r>
        <w:t xml:space="preserve">Lima.</w:t>
      </w:r>
    </w:p>
    <w:bookmarkEnd w:id="24"/>
    <w:bookmarkStart w:id="25" w:name="X6546fc61ed28ddb96cd3f3359cb5953634647b3"/>
    <w:p>
      <w:pPr>
        <w:pStyle w:val="Heading3"/>
      </w:pPr>
      <w:r>
        <w:rPr>
          <w:iCs/>
          <w:i/>
        </w:rPr>
        <w:t xml:space="preserve">C) Phase 3: Launch and Evaluation (Months 19-24)</w:t>
      </w:r>
    </w:p>
    <w:p>
      <w:pPr>
        <w:pStyle w:val="FirstParagraph"/>
      </w:pPr>
      <w:r>
        <w:t xml:space="preserve">The final phase includes the official launch of the initiative, marketing campaigns highlighting Lima as a musical capital, and regular monitoring of economic indicators to measure the impact on the income levels of participating</w:t>
      </w:r>
    </w:p>
    <w:p>
      <w:pPr>
        <w:pStyle w:val="BodyText"/>
      </w:pPr>
      <w:r>
        <w:t xml:space="preserve">Musician) individuals.</w:t>
      </w:r>
    </w:p>
    <w:bookmarkEnd w:id="25"/>
    <w:bookmarkEnd w:id="26"/>
    <w:bookmarkStart w:id="27" w:name="vii.-expected-outcomes-and-impact"/>
    <w:p>
      <w:pPr>
        <w:pStyle w:val="Heading2"/>
      </w:pPr>
      <w:r>
        <w:rPr>
          <w:bCs/>
          <w:b/>
        </w:rPr>
        <w:t xml:space="preserve">VII. Expected Outcomes and Impact</w:t>
      </w:r>
    </w:p>
    <w:p>
      <w:pPr>
        <w:pStyle w:val="FirstParagraph"/>
      </w:pPr>
      <w:r>
        <w:t xml:space="preserve">The successful execution of this project in</w:t>
      </w:r>
    </w:p>
    <w:p>
      <w:pPr>
        <w:pStyle w:val="BodyText"/>
      </w:pPr>
      <w:r>
        <w:t xml:space="preserve">Lima, Peru) will yield significant social and economic benefits:</w:t>
      </w:r>
    </w:p>
    <w:p>
      <w:pPr>
        <w:pStyle w:val="BodyText"/>
      </w:pPr>
      <w:r>
        <w:rPr>
          <w:bCs/>
          <w:b/>
        </w:rPr>
        <w:t xml:space="preserve">Economic Growth:</w:t>
      </w:r>
      <w:r>
        <w:t xml:space="preserve"> </w:t>
      </w:r>
      <w:r>
        <w:t xml:space="preserve">It is estimated that formalizing the status of a</w:t>
      </w:r>
    </w:p>
    <w:p>
      <w:pPr>
        <w:pStyle w:val="BodyText"/>
      </w:pPr>
      <w:r>
        <w:t xml:space="preserve">Musician</w:t>
      </w:r>
    </w:p>
    <w:p>
      <w:pPr>
        <w:pStyle w:val="BodyText"/>
      </w:pPr>
      <w:r>
        <w:t xml:space="preserve">(</w:t>
      </w:r>
      <w:r>
        <w:rPr>
          <w:iCs/>
          <w:i/>
        </w:rPr>
        <w:t xml:space="preserve">B) Cultural Enrichment:</w:t>
      </w:r>
    </w:p>
    <w:p>
      <w:pPr>
        <w:numPr>
          <w:ilvl w:val="0"/>
          <w:numId w:val="1004"/>
        </w:numPr>
        <w:pStyle w:val="Compact"/>
      </w:pPr>
      <w:r>
        <w:t xml:space="preserve">Lima will be recognized internationally as a city that respects and nurtures artistic freedom. The soundscape of</w:t>
      </w:r>
    </w:p>
    <w:p>
      <w:pPr>
        <w:numPr>
          <w:ilvl w:val="0"/>
          <w:numId w:val="1000"/>
        </w:numPr>
        <w:pStyle w:val="Compact"/>
      </w:pPr>
      <w:r>
        <w:t xml:space="preserve">Lima) will become more diverse, attracting cultural tourism.</w:t>
      </w:r>
    </w:p>
    <w:p>
      <w:pPr>
        <w:pStyle w:val="FirstParagraph"/>
      </w:pPr>
      <w:r>
        <w:t xml:space="preserve">(</w:t>
      </w:r>
      <w:r>
        <w:rPr>
          <w:iCs/>
          <w:i/>
        </w:rPr>
        <w:t xml:space="preserve">C) Social Inclusion:</w:t>
      </w:r>
    </w:p>
    <w:p>
      <w:pPr>
        <w:numPr>
          <w:ilvl w:val="0"/>
          <w:numId w:val="1005"/>
        </w:numPr>
        <w:pStyle w:val="Compact"/>
      </w:pPr>
      <w:r>
        <w:t xml:space="preserve">By providing legal protections, we reduce the marginalization of artists from marginalized communities. A</w:t>
      </w:r>
    </w:p>
    <w:p>
      <w:pPr>
        <w:numPr>
          <w:ilvl w:val="0"/>
          <w:numId w:val="1000"/>
        </w:numPr>
        <w:pStyle w:val="Compact"/>
      </w:pPr>
      <w:r>
        <w:t xml:space="preserve">Musician) becomes a respected professional rather than an informal worker.</w:t>
      </w:r>
    </w:p>
    <w:p>
      <w:pPr>
        <w:pStyle w:val="FirstParagraph"/>
      </w:pPr>
      <w:r>
        <w:t xml:space="preserve">(</w:t>
      </w:r>
      <w:r>
        <w:rPr>
          <w:iCs/>
          <w:i/>
        </w:rPr>
        <w:t xml:space="preserve">D) Youth Engagement:</w:t>
      </w:r>
    </w:p>
    <w:p>
      <w:pPr>
        <w:pStyle w:val="BodyText"/>
      </w:pPr>
      <w:r>
        <w:t xml:space="preserve">This project will inspire youth in</w:t>
      </w:r>
    </w:p>
    <w:p>
      <w:pPr>
        <w:pStyle w:val="BodyText"/>
      </w:pPr>
      <w:r>
        <w:t xml:space="preserve">Lima) to pursue music as a viable career path, reducing dropout rates and channeling energy into positive creative outlets.</w:t>
      </w:r>
    </w:p>
    <w:bookmarkEnd w:id="27"/>
    <w:bookmarkStart w:id="28" w:name="viii.-risk-management"/>
    <w:p>
      <w:pPr>
        <w:pStyle w:val="Heading2"/>
      </w:pPr>
      <w:r>
        <w:rPr>
          <w:bCs/>
          <w:b/>
        </w:rPr>
        <w:t xml:space="preserve">VIII. Risk Management</w:t>
      </w:r>
    </w:p>
    <w:p>
      <w:pPr>
        <w:pStyle w:val="FirstParagraph"/>
      </w:pPr>
      <w:r>
        <w:t xml:space="preserve">The project acknowledges several risks:</w:t>
      </w:r>
    </w:p>
    <w:p>
      <w:pPr>
        <w:pStyle w:val="BodyText"/>
      </w:pPr>
      <w:r>
        <w:rPr>
          <w:bCs/>
          <w:b/>
        </w:rPr>
        <w:t xml:space="preserve">Municipal Resistance:</w:t>
      </w:r>
      <w:r>
        <w:t xml:space="preserve"> </w:t>
      </w:r>
      <w:r>
        <w:t xml:space="preserve">Some district municipalities may resist changing noise ordinances.</w:t>
      </w:r>
      <w:r>
        <w:t xml:space="preserve"> </w:t>
      </w:r>
      <w:r>
        <w:rPr>
          <w:iCs/>
          <w:i/>
        </w:rPr>
        <w:t xml:space="preserve">Mitigation:</w:t>
      </w:r>
      <w:r>
        <w:t xml:space="preserve"> </w:t>
      </w:r>
      <w:r>
        <w:t xml:space="preserve">Engage in continuous dialogue and demonstrate the economic benefits of street art.</w:t>
      </w:r>
    </w:p>
    <w:p>
      <w:pPr>
        <w:pStyle w:val="BodyText"/>
      </w:pPr>
      <w:r>
        <w:rPr>
          <w:bCs/>
          <w:b/>
        </w:rPr>
        <w:t xml:space="preserve">Funding Shortfalls:</w:t>
      </w:r>
    </w:p>
    <w:p>
      <w:pPr>
        <w:numPr>
          <w:ilvl w:val="0"/>
          <w:numId w:val="1006"/>
        </w:numPr>
        <w:pStyle w:val="Compact"/>
      </w:pPr>
      <w:r>
        <w:t xml:space="preserve">The project relies on public-private partnerships. If private sponsors withdraw, we will pivot to crowdfunding and grant applications from international cultural bodies.</w:t>
      </w:r>
    </w:p>
    <w:p>
      <w:pPr>
        <w:pStyle w:val="FirstParagraph"/>
      </w:pPr>
      <w:r>
        <w:t xml:space="preserve">(</w:t>
      </w:r>
      <w:r>
        <w:rPr>
          <w:iCs/>
          <w:i/>
        </w:rPr>
        <w:t xml:space="preserve">C) Digital Adoption:</w:t>
      </w:r>
    </w:p>
    <w:p>
      <w:pPr>
        <w:numPr>
          <w:ilvl w:val="0"/>
          <w:numId w:val="1007"/>
        </w:numPr>
        <w:pStyle w:val="Compact"/>
      </w:pPr>
      <w:r>
        <w:t xml:space="preserve">Older artists may struggle with new technology.</w:t>
      </w:r>
      <w:r>
        <w:t xml:space="preserve"> </w:t>
      </w:r>
      <w:r>
        <w:rPr>
          <w:iCs/>
          <w:i/>
        </w:rPr>
        <w:t xml:space="preserve">Mitigation:</w:t>
      </w:r>
      <w:r>
        <w:t xml:space="preserve"> </w:t>
      </w:r>
      <w:r>
        <w:t xml:space="preserve">Provide dedicated on-site technical support and simplified user interfaces for the platform.</w:t>
      </w:r>
    </w:p>
    <w:bookmarkEnd w:id="28"/>
    <w:bookmarkStart w:id="29" w:name="ix.-conclusion"/>
    <w:p>
      <w:pPr>
        <w:pStyle w:val="Heading2"/>
      </w:pPr>
      <w:r>
        <w:rPr>
          <w:bCs/>
          <w:b/>
        </w:rPr>
        <w:t xml:space="preserve">IX. Conclusion</w:t>
      </w:r>
    </w:p>
    <w:p>
      <w:pPr>
        <w:pStyle w:val="FirstParagraph"/>
      </w:pPr>
      <w:r>
        <w:t xml:space="preserve">This Project Report underscores the critical need to modernize and support the</w:t>
      </w:r>
    </w:p>
    <w:p>
      <w:pPr>
        <w:pStyle w:val="BodyText"/>
      </w:pPr>
      <w:r>
        <w:t xml:space="preserve">Musician) community in</w:t>
      </w:r>
    </w:p>
    <w:p>
      <w:pPr>
        <w:pStyle w:val="BodyText"/>
      </w:pPr>
      <w:r>
        <w:t xml:space="preserve">Lima, Peru). By treating music not just as entertainment but as a vital cultural industry, we can transform the urban experience of</w:t>
      </w:r>
    </w:p>
    <w:p>
      <w:pPr>
        <w:pStyle w:val="BodyText"/>
      </w:pPr>
      <w:r>
        <w:t xml:space="preserve">Lima). The proposed strategies aim to create a sustainable ecosystem where every</w:t>
      </w:r>
    </w:p>
    <w:p>
      <w:pPr>
        <w:pStyle w:val="BodyText"/>
      </w:pPr>
      <w:r>
        <w:t xml:space="preserve">Musician</w:t>
      </w:r>
    </w:p>
    <w:p>
      <w:pPr>
        <w:pStyle w:val="BodyText"/>
      </w:pPr>
      <w:r>
        <w:t xml:space="preserve">(</w:t>
      </w:r>
      <w:r>
        <w:rPr>
          <w:iCs/>
          <w:i/>
        </w:rPr>
        <w:t xml:space="preserve">A) Sustainable Development Goals:</w:t>
      </w:r>
    </w:p>
    <w:p>
      <w:pPr>
        <w:numPr>
          <w:ilvl w:val="0"/>
          <w:numId w:val="1008"/>
        </w:numPr>
        <w:pStyle w:val="Compact"/>
      </w:pPr>
      <w:r>
        <w:t xml:space="preserve">This project aligns with SDG 8 (Decent Work and Economic Growth) and SDG 11 (Sustainable Cities and Communities). By formalizing the work of a</w:t>
      </w:r>
    </w:p>
    <w:p>
      <w:pPr>
        <w:numPr>
          <w:ilvl w:val="0"/>
          <w:numId w:val="1000"/>
        </w:numPr>
        <w:pStyle w:val="Compact"/>
      </w:pPr>
      <w:r>
        <w:t xml:space="preserve">Musician) in</w:t>
      </w:r>
    </w:p>
    <w:p>
      <w:pPr>
        <w:numPr>
          <w:ilvl w:val="0"/>
          <w:numId w:val="1000"/>
        </w:numPr>
        <w:pStyle w:val="Compact"/>
      </w:pPr>
      <w:r>
        <w:t xml:space="preserve">Lima) we contribute to broader global goals.</w:t>
      </w:r>
    </w:p>
    <w:p>
      <w:pPr>
        <w:pStyle w:val="FirstParagraph"/>
      </w:pPr>
      <w:r>
        <w:t xml:space="preserve">(</w:t>
      </w:r>
      <w:r>
        <w:rPr>
          <w:iCs/>
          <w:i/>
        </w:rPr>
        <w:t xml:space="preserve">B) Call to Action:</w:t>
      </w:r>
    </w:p>
    <w:p>
      <w:pPr>
        <w:pStyle w:val="BodyText"/>
      </w:pPr>
      <w:r>
        <w:t xml:space="preserve">We urge all stakeholders, including government agencies, private companies, and civil society in</w:t>
      </w:r>
    </w:p>
    <w:p>
      <w:pPr>
        <w:pStyle w:val="BodyText"/>
      </w:pPr>
      <w:r>
        <w:t xml:space="preserve">Lima) to endorse this framework. The time has come to give the</w:t>
      </w:r>
    </w:p>
    <w:p>
      <w:pPr>
        <w:pStyle w:val="BodyText"/>
      </w:pPr>
      <w:r>
        <w:t xml:space="preserve">Musician</w:t>
      </w:r>
    </w:p>
    <w:bookmarkEnd w:id="29"/>
    <w:bookmarkStart w:id="30" w:name="x.-appendices"/>
    <w:p>
      <w:pPr>
        <w:pStyle w:val="Heading2"/>
      </w:pPr>
      <w:r>
        <w:rPr>
          <w:bCs/>
          <w:b/>
        </w:rPr>
        <w:t xml:space="preserve">X. Appendices</w:t>
      </w:r>
    </w:p>
    <w:p>
      <w:pPr>
        <w:pStyle w:val="FirstParagraph"/>
      </w:pPr>
      <w:r>
        <w:rPr>
          <w:iCs/>
          <w:i/>
        </w:rPr>
        <w:t xml:space="preserve">Appendix A: Detailed Budget Breakdown for Lima Districts</w:t>
      </w:r>
    </w:p>
    <w:p>
      <w:pPr>
        <w:numPr>
          <w:ilvl w:val="0"/>
          <w:numId w:val="1009"/>
        </w:numPr>
        <w:pStyle w:val="Compact"/>
      </w:pPr>
      <w:r>
        <w:t xml:space="preserve">Budget allocation includes marketing, legal fees, platform development, and workshop materials.</w:t>
      </w:r>
    </w:p>
    <w:p>
      <w:pPr>
        <w:pStyle w:val="FirstParagraph"/>
      </w:pPr>
      <w:r>
        <w:t xml:space="preserve">(</w:t>
      </w:r>
      <w:r>
        <w:rPr>
          <w:iCs/>
          <w:i/>
        </w:rPr>
        <w:t xml:space="preserve">Appendix B: List of Partner Organizations in Peru</w:t>
      </w:r>
      <w:r>
        <w:t xml:space="preserve">)</w:t>
      </w:r>
    </w:p>
    <w:p>
      <w:pPr>
        <w:numPr>
          <w:ilvl w:val="0"/>
          <w:numId w:val="1010"/>
        </w:numPr>
        <w:pStyle w:val="Compact"/>
      </w:pPr>
      <w:r>
        <w:t xml:space="preserve">Includes the Association of Musicians of Peru (AMUP), local municipal councils in Miraflores and Lima Cercado, and international cultural NGOs.</w:t>
      </w:r>
    </w:p>
    <w:p>
      <w:pPr>
        <w:pStyle w:val="FirstParagraph"/>
      </w:pPr>
      <w:r>
        <w:t xml:space="preserve">(</w:t>
      </w:r>
      <w:r>
        <w:rPr>
          <w:iCs/>
          <w:i/>
        </w:rPr>
        <w:t xml:space="preserve">Appendix C: Survey Data on Musician Income in Lima</w:t>
      </w:r>
      <w:r>
        <w:t xml:space="preserve">)</w:t>
      </w:r>
    </w:p>
    <w:p>
      <w:pPr>
        <w:numPr>
          <w:ilvl w:val="0"/>
          <w:numId w:val="1011"/>
        </w:numPr>
        <w:pStyle w:val="Compact"/>
      </w:pPr>
      <w:r>
        <w:t xml:space="preserve">Preliminary data indicates that 60% of street musicians in</w:t>
      </w:r>
    </w:p>
    <w:p>
      <w:pPr>
        <w:numPr>
          <w:ilvl w:val="0"/>
          <w:numId w:val="1000"/>
        </w:numPr>
        <w:pStyle w:val="Compact"/>
      </w:pPr>
      <w:r>
        <w:t xml:space="preserve">Lima) earn less than the minimum wage, highlighting the urgent need for this intervention.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Report. Prepared for distribution to relevant authorities in Peru Lima.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Cultural Integration and Economic Empowerment through Musician Development in Peru Lima</dc:title>
  <dc:creator/>
  <cp:keywords/>
  <dcterms:created xsi:type="dcterms:W3CDTF">2026-07-29T07:39:06Z</dcterms:created>
  <dcterms:modified xsi:type="dcterms:W3CDTF">2026-07-29T07:39:06Z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